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6" w:type="dxa"/>
        <w:tblInd w:w="8" w:type="dxa"/>
        <w:tblLayout w:type="fixed"/>
        <w:tblCellMar>
          <w:left w:w="0" w:type="dxa"/>
          <w:right w:w="0" w:type="dxa"/>
        </w:tblCellMar>
        <w:tblLook w:val="0000"/>
      </w:tblPr>
      <w:tblGrid>
        <w:gridCol w:w="2827"/>
        <w:gridCol w:w="1993"/>
        <w:gridCol w:w="1976"/>
        <w:gridCol w:w="575"/>
        <w:gridCol w:w="2265"/>
      </w:tblGrid>
      <w:tr w:rsidR="00EA601A">
        <w:trPr>
          <w:cantSplit/>
          <w:trHeight w:hRule="exact" w:val="1304"/>
          <w:hidden/>
        </w:trPr>
        <w:tc>
          <w:tcPr>
            <w:tcW w:w="2827" w:type="dxa"/>
          </w:tcPr>
          <w:p w:rsidR="00EA601A" w:rsidRPr="0046257D" w:rsidRDefault="00EA601A" w:rsidP="0073521D">
            <w:pPr>
              <w:spacing w:line="480" w:lineRule="auto"/>
              <w:rPr>
                <w:rFonts w:cs="Arial"/>
                <w:b/>
                <w:vanish/>
                <w:sz w:val="32"/>
                <w:szCs w:val="32"/>
              </w:rPr>
            </w:pPr>
            <w:bookmarkStart w:id="0" w:name="AT_KOPF_STD_ENTWURF"/>
          </w:p>
        </w:tc>
        <w:tc>
          <w:tcPr>
            <w:tcW w:w="3969" w:type="dxa"/>
            <w:gridSpan w:val="2"/>
          </w:tcPr>
          <w:p w:rsidR="00EA601A" w:rsidRDefault="00EA601A" w:rsidP="003B74B2">
            <w:pPr>
              <w:pStyle w:val="Grafik"/>
              <w:rPr>
                <w:sz w:val="18"/>
              </w:rPr>
            </w:pPr>
            <w:r w:rsidRPr="00CF29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W55_GR_sw_weiss" style="width:159pt;height:64.8pt;visibility:visible">
                  <v:imagedata r:id="rId7" o:title=""/>
                </v:shape>
              </w:pict>
            </w:r>
          </w:p>
        </w:tc>
        <w:tc>
          <w:tcPr>
            <w:tcW w:w="2840" w:type="dxa"/>
            <w:gridSpan w:val="2"/>
          </w:tcPr>
          <w:p w:rsidR="00EA601A" w:rsidRPr="0046257D" w:rsidRDefault="00EA601A" w:rsidP="00EC6AEC">
            <w:pPr>
              <w:tabs>
                <w:tab w:val="right" w:pos="1418"/>
              </w:tabs>
              <w:rPr>
                <w:rFonts w:cs="Arial"/>
                <w:sz w:val="16"/>
              </w:rPr>
            </w:pPr>
          </w:p>
        </w:tc>
      </w:tr>
      <w:tr w:rsidR="00EA601A">
        <w:trPr>
          <w:cantSplit/>
          <w:trHeight w:hRule="exact" w:val="567"/>
        </w:trPr>
        <w:tc>
          <w:tcPr>
            <w:tcW w:w="9636" w:type="dxa"/>
            <w:gridSpan w:val="5"/>
            <w:vAlign w:val="center"/>
          </w:tcPr>
          <w:p w:rsidR="00EA601A" w:rsidRDefault="00EA601A" w:rsidP="006048D1">
            <w:pPr>
              <w:pStyle w:val="Header"/>
              <w:jc w:val="center"/>
              <w:rPr>
                <w:sz w:val="18"/>
              </w:rPr>
            </w:pPr>
            <w:r>
              <w:rPr>
                <w:sz w:val="18"/>
              </w:rPr>
              <w:t>MINISTERIUM FÜR ARBEIT UND SOZIALORDNUNG, FAMILIE, FRAUEN UND SENIOREN</w:t>
            </w:r>
            <w:r>
              <w:rPr>
                <w:sz w:val="18"/>
              </w:rPr>
              <w:br/>
            </w:r>
            <w:bookmarkStart w:id="1" w:name="VAR_KOPF_UNTERTITEL"/>
            <w:bookmarkEnd w:id="1"/>
          </w:p>
        </w:tc>
      </w:tr>
      <w:bookmarkEnd w:id="0"/>
      <w:tr w:rsidR="00EA601A" w:rsidRPr="003F63AD">
        <w:trPr>
          <w:cantSplit/>
          <w:trHeight w:hRule="exact" w:val="510"/>
        </w:trPr>
        <w:tc>
          <w:tcPr>
            <w:tcW w:w="9636" w:type="dxa"/>
            <w:gridSpan w:val="5"/>
            <w:vAlign w:val="bottom"/>
          </w:tcPr>
          <w:p w:rsidR="00EA601A" w:rsidRPr="00236608" w:rsidRDefault="00EA601A" w:rsidP="005E46CA">
            <w:pPr>
              <w:spacing w:line="140" w:lineRule="exact"/>
              <w:rPr>
                <w:rFonts w:ascii="Times New Roman" w:hAnsi="Times New Roman"/>
                <w:sz w:val="16"/>
                <w:szCs w:val="16"/>
              </w:rPr>
            </w:pPr>
            <w:r w:rsidRPr="009E6C2A">
              <w:rPr>
                <w:sz w:val="16"/>
                <w:szCs w:val="16"/>
              </w:rPr>
              <w:t xml:space="preserve"> </w:t>
            </w:r>
            <w:bookmarkStart w:id="2" w:name="AT_ADRESSFELD_STD"/>
            <w:r w:rsidRPr="00236608">
              <w:rPr>
                <w:rFonts w:ascii="Times New Roman" w:hAnsi="Times New Roman"/>
                <w:sz w:val="16"/>
                <w:szCs w:val="16"/>
              </w:rPr>
              <w:t xml:space="preserve">Ministerium für Arbeit und Sozialordnung, Familie, Frauen und Senioren </w:t>
            </w:r>
          </w:p>
          <w:p w:rsidR="00EA601A" w:rsidRPr="00A6425C" w:rsidRDefault="00EA601A" w:rsidP="00112977">
            <w:pPr>
              <w:spacing w:line="140" w:lineRule="exact"/>
              <w:rPr>
                <w:spacing w:val="-10"/>
                <w:sz w:val="16"/>
                <w:szCs w:val="16"/>
              </w:rPr>
            </w:pPr>
            <w:r>
              <w:rPr>
                <w:rFonts w:ascii="Times New Roman" w:hAnsi="Times New Roman"/>
                <w:sz w:val="16"/>
                <w:szCs w:val="16"/>
              </w:rPr>
              <w:t xml:space="preserve"> </w:t>
            </w:r>
            <w:r w:rsidRPr="00236608">
              <w:rPr>
                <w:rFonts w:ascii="Times New Roman" w:hAnsi="Times New Roman"/>
                <w:sz w:val="16"/>
                <w:szCs w:val="16"/>
              </w:rPr>
              <w:t>Baden-Württemberg</w:t>
            </w:r>
            <w:r>
              <w:rPr>
                <w:rFonts w:ascii="Times New Roman" w:hAnsi="Times New Roman"/>
                <w:sz w:val="16"/>
                <w:szCs w:val="16"/>
              </w:rPr>
              <w:t xml:space="preserve">     </w:t>
            </w:r>
            <w:r>
              <w:rPr>
                <w:rFonts w:ascii="Cambria Math" w:hAnsi="Cambria Math"/>
                <w:sz w:val="16"/>
                <w:szCs w:val="16"/>
              </w:rPr>
              <w:t>∙</w:t>
            </w:r>
            <w:r>
              <w:rPr>
                <w:rFonts w:ascii="Times New Roman" w:hAnsi="Times New Roman"/>
                <w:sz w:val="16"/>
                <w:szCs w:val="16"/>
              </w:rPr>
              <w:t xml:space="preserve">    </w:t>
            </w:r>
            <w:r w:rsidRPr="00236608">
              <w:rPr>
                <w:rFonts w:ascii="Times New Roman" w:hAnsi="Times New Roman"/>
                <w:sz w:val="16"/>
                <w:szCs w:val="16"/>
              </w:rPr>
              <w:t xml:space="preserve">Postfach </w:t>
            </w:r>
            <w:r>
              <w:rPr>
                <w:rFonts w:ascii="Times New Roman" w:hAnsi="Times New Roman"/>
                <w:sz w:val="16"/>
                <w:szCs w:val="16"/>
              </w:rPr>
              <w:t xml:space="preserve">103443     </w:t>
            </w:r>
            <w:r>
              <w:rPr>
                <w:rFonts w:ascii="Cambria Math" w:hAnsi="Cambria Math"/>
                <w:sz w:val="16"/>
                <w:szCs w:val="16"/>
              </w:rPr>
              <w:t>∙</w:t>
            </w:r>
            <w:r>
              <w:rPr>
                <w:rFonts w:ascii="Times New Roman" w:hAnsi="Times New Roman"/>
                <w:sz w:val="16"/>
                <w:szCs w:val="16"/>
              </w:rPr>
              <w:t xml:space="preserve">    </w:t>
            </w:r>
            <w:r w:rsidRPr="00236608">
              <w:rPr>
                <w:rFonts w:ascii="Times New Roman" w:hAnsi="Times New Roman"/>
                <w:sz w:val="16"/>
                <w:szCs w:val="16"/>
              </w:rPr>
              <w:t>70029 Stuttgart</w:t>
            </w:r>
          </w:p>
        </w:tc>
      </w:tr>
      <w:tr w:rsidR="00EA601A">
        <w:trPr>
          <w:cantSplit/>
        </w:trPr>
        <w:tc>
          <w:tcPr>
            <w:tcW w:w="4820" w:type="dxa"/>
            <w:gridSpan w:val="2"/>
            <w:vMerge w:val="restart"/>
          </w:tcPr>
          <w:p w:rsidR="00EA601A" w:rsidRDefault="00EA601A" w:rsidP="00F005CA">
            <w:pPr>
              <w:pStyle w:val="Postvermerk"/>
            </w:pPr>
          </w:p>
          <w:p w:rsidR="00EA601A" w:rsidRDefault="00EA601A" w:rsidP="00F005CA">
            <w:pPr>
              <w:pStyle w:val="Postvermerk"/>
            </w:pPr>
          </w:p>
          <w:p w:rsidR="00EA601A" w:rsidRDefault="00EA601A" w:rsidP="002531C2">
            <w:pPr>
              <w:spacing w:line="264" w:lineRule="auto"/>
              <w:rPr>
                <w:szCs w:val="24"/>
              </w:rPr>
            </w:pPr>
            <w:bookmarkStart w:id="3" w:name="ADR_ADRESSE_07"/>
            <w:bookmarkEnd w:id="3"/>
            <w:r>
              <w:rPr>
                <w:szCs w:val="24"/>
              </w:rPr>
              <w:t>Bundesministerium für Gesundheit</w:t>
            </w:r>
          </w:p>
          <w:p w:rsidR="00EA601A" w:rsidRDefault="00EA601A" w:rsidP="002531C2">
            <w:pPr>
              <w:spacing w:line="264" w:lineRule="auto"/>
              <w:rPr>
                <w:szCs w:val="24"/>
              </w:rPr>
            </w:pPr>
            <w:r>
              <w:rPr>
                <w:szCs w:val="24"/>
              </w:rPr>
              <w:fldChar w:fldCharType="begin"/>
            </w:r>
            <w:r>
              <w:rPr>
                <w:szCs w:val="24"/>
              </w:rPr>
              <w:instrText xml:space="preserve">  </w:instrText>
            </w:r>
            <w:r>
              <w:rPr>
                <w:szCs w:val="24"/>
              </w:rPr>
              <w:fldChar w:fldCharType="end"/>
            </w:r>
          </w:p>
          <w:p w:rsidR="00EA601A" w:rsidRPr="002531C2" w:rsidRDefault="00EA601A" w:rsidP="009E6C2A">
            <w:pPr>
              <w:spacing w:line="264" w:lineRule="auto"/>
              <w:rPr>
                <w:szCs w:val="24"/>
              </w:rPr>
            </w:pPr>
            <w:r>
              <w:rPr>
                <w:szCs w:val="24"/>
              </w:rPr>
              <w:t xml:space="preserve">nur per E-Mail: </w:t>
            </w:r>
            <w:hyperlink r:id="rId8" w:history="1">
              <w:r w:rsidRPr="00FC47F6">
                <w:rPr>
                  <w:rStyle w:val="Hyperlink"/>
                  <w:szCs w:val="24"/>
                </w:rPr>
                <w:t>221@bmg.bund.de</w:t>
              </w:r>
            </w:hyperlink>
            <w:r>
              <w:rPr>
                <w:szCs w:val="24"/>
              </w:rPr>
              <w:t xml:space="preserve"> </w:t>
            </w:r>
          </w:p>
        </w:tc>
        <w:tc>
          <w:tcPr>
            <w:tcW w:w="2551" w:type="dxa"/>
            <w:gridSpan w:val="2"/>
            <w:vAlign w:val="bottom"/>
          </w:tcPr>
          <w:p w:rsidR="00EA601A" w:rsidRDefault="00EA601A" w:rsidP="00353638">
            <w:pPr>
              <w:jc w:val="right"/>
              <w:rPr>
                <w:rFonts w:ascii="Times New Roman" w:hAnsi="Times New Roman"/>
                <w:sz w:val="16"/>
              </w:rPr>
            </w:pPr>
            <w:r>
              <w:rPr>
                <w:rFonts w:ascii="Times New Roman" w:hAnsi="Times New Roman"/>
                <w:sz w:val="16"/>
              </w:rPr>
              <w:t>Datum</w:t>
            </w:r>
          </w:p>
        </w:tc>
        <w:tc>
          <w:tcPr>
            <w:tcW w:w="2265" w:type="dxa"/>
            <w:vAlign w:val="bottom"/>
          </w:tcPr>
          <w:p w:rsidR="00EA601A" w:rsidRDefault="00EA601A" w:rsidP="00EC6AEC">
            <w:pPr>
              <w:ind w:firstLine="134"/>
              <w:rPr>
                <w:sz w:val="16"/>
              </w:rPr>
            </w:pPr>
            <w:r>
              <w:rPr>
                <w:sz w:val="16"/>
                <w:szCs w:val="16"/>
              </w:rPr>
              <w:t>07.11.2014</w:t>
            </w:r>
          </w:p>
        </w:tc>
      </w:tr>
      <w:tr w:rsidR="00EA601A">
        <w:trPr>
          <w:cantSplit/>
        </w:trPr>
        <w:tc>
          <w:tcPr>
            <w:tcW w:w="4820" w:type="dxa"/>
            <w:gridSpan w:val="2"/>
            <w:vMerge/>
          </w:tcPr>
          <w:p w:rsidR="00EA601A" w:rsidRDefault="00EA601A" w:rsidP="00353638">
            <w:pPr>
              <w:rPr>
                <w:sz w:val="18"/>
              </w:rPr>
            </w:pPr>
          </w:p>
        </w:tc>
        <w:tc>
          <w:tcPr>
            <w:tcW w:w="2551" w:type="dxa"/>
            <w:gridSpan w:val="2"/>
            <w:vAlign w:val="bottom"/>
          </w:tcPr>
          <w:p w:rsidR="00EA601A" w:rsidRDefault="00EA601A" w:rsidP="00353638">
            <w:pPr>
              <w:jc w:val="right"/>
              <w:rPr>
                <w:rFonts w:ascii="Times New Roman" w:hAnsi="Times New Roman"/>
                <w:sz w:val="16"/>
              </w:rPr>
            </w:pPr>
            <w:r>
              <w:rPr>
                <w:rFonts w:ascii="Times New Roman" w:hAnsi="Times New Roman"/>
                <w:sz w:val="16"/>
              </w:rPr>
              <w:t>Name</w:t>
            </w:r>
          </w:p>
        </w:tc>
        <w:tc>
          <w:tcPr>
            <w:tcW w:w="2265" w:type="dxa"/>
            <w:vAlign w:val="bottom"/>
          </w:tcPr>
          <w:p w:rsidR="00EA601A" w:rsidRDefault="00EA601A" w:rsidP="00353638">
            <w:pPr>
              <w:ind w:firstLine="134"/>
              <w:rPr>
                <w:sz w:val="16"/>
              </w:rPr>
            </w:pPr>
            <w:r>
              <w:rPr>
                <w:sz w:val="16"/>
              </w:rPr>
              <w:t>Christina Rebmann</w:t>
            </w:r>
          </w:p>
        </w:tc>
      </w:tr>
      <w:tr w:rsidR="00EA601A">
        <w:trPr>
          <w:cantSplit/>
        </w:trPr>
        <w:tc>
          <w:tcPr>
            <w:tcW w:w="4820" w:type="dxa"/>
            <w:gridSpan w:val="2"/>
            <w:vMerge/>
          </w:tcPr>
          <w:p w:rsidR="00EA601A" w:rsidRDefault="00EA601A" w:rsidP="00353638">
            <w:pPr>
              <w:rPr>
                <w:sz w:val="18"/>
              </w:rPr>
            </w:pPr>
          </w:p>
        </w:tc>
        <w:tc>
          <w:tcPr>
            <w:tcW w:w="2551" w:type="dxa"/>
            <w:gridSpan w:val="2"/>
            <w:vAlign w:val="bottom"/>
          </w:tcPr>
          <w:p w:rsidR="00EA601A" w:rsidRDefault="00EA601A" w:rsidP="00353638">
            <w:pPr>
              <w:jc w:val="right"/>
              <w:rPr>
                <w:rFonts w:ascii="Times New Roman" w:hAnsi="Times New Roman"/>
                <w:sz w:val="16"/>
              </w:rPr>
            </w:pPr>
            <w:r>
              <w:rPr>
                <w:rFonts w:ascii="Times New Roman" w:hAnsi="Times New Roman"/>
                <w:sz w:val="16"/>
              </w:rPr>
              <w:t>Durchwahl</w:t>
            </w:r>
          </w:p>
        </w:tc>
        <w:tc>
          <w:tcPr>
            <w:tcW w:w="2265" w:type="dxa"/>
            <w:vAlign w:val="bottom"/>
          </w:tcPr>
          <w:p w:rsidR="00EA601A" w:rsidRDefault="00EA601A" w:rsidP="00353638">
            <w:pPr>
              <w:ind w:firstLine="134"/>
              <w:rPr>
                <w:sz w:val="16"/>
              </w:rPr>
            </w:pPr>
            <w:r>
              <w:rPr>
                <w:sz w:val="16"/>
              </w:rPr>
              <w:t>0711 123-3830</w:t>
            </w:r>
          </w:p>
        </w:tc>
      </w:tr>
      <w:tr w:rsidR="00EA601A">
        <w:trPr>
          <w:cantSplit/>
          <w:trHeight w:val="1701"/>
        </w:trPr>
        <w:tc>
          <w:tcPr>
            <w:tcW w:w="4820" w:type="dxa"/>
            <w:gridSpan w:val="2"/>
            <w:vMerge/>
          </w:tcPr>
          <w:p w:rsidR="00EA601A" w:rsidRDefault="00EA601A" w:rsidP="00353638">
            <w:pPr>
              <w:rPr>
                <w:sz w:val="18"/>
              </w:rPr>
            </w:pPr>
          </w:p>
        </w:tc>
        <w:tc>
          <w:tcPr>
            <w:tcW w:w="2551" w:type="dxa"/>
            <w:gridSpan w:val="2"/>
          </w:tcPr>
          <w:p w:rsidR="00EA601A" w:rsidRDefault="00EA601A" w:rsidP="00353638">
            <w:pPr>
              <w:jc w:val="right"/>
              <w:rPr>
                <w:rFonts w:ascii="Times New Roman" w:hAnsi="Times New Roman"/>
                <w:sz w:val="16"/>
              </w:rPr>
            </w:pPr>
            <w:r>
              <w:rPr>
                <w:rFonts w:ascii="Times New Roman" w:hAnsi="Times New Roman"/>
                <w:sz w:val="16"/>
              </w:rPr>
              <w:t>Aktenzeichen</w:t>
            </w:r>
          </w:p>
        </w:tc>
        <w:tc>
          <w:tcPr>
            <w:tcW w:w="2265" w:type="dxa"/>
          </w:tcPr>
          <w:p w:rsidR="00EA601A" w:rsidRPr="009E6B5B" w:rsidRDefault="00EA601A" w:rsidP="009E6B5B">
            <w:pPr>
              <w:ind w:firstLine="134"/>
              <w:rPr>
                <w:sz w:val="16"/>
              </w:rPr>
            </w:pPr>
            <w:r>
              <w:rPr>
                <w:sz w:val="16"/>
              </w:rPr>
              <w:t>52 – 5220.11-39</w:t>
            </w:r>
            <w:r w:rsidRPr="009E6B5B">
              <w:rPr>
                <w:sz w:val="16"/>
              </w:rPr>
              <w:fldChar w:fldCharType="begin"/>
            </w:r>
            <w:r w:rsidRPr="009E6B5B">
              <w:rPr>
                <w:sz w:val="16"/>
              </w:rPr>
              <w:instrText xml:space="preserve">  </w:instrText>
            </w:r>
            <w:r w:rsidRPr="009E6B5B">
              <w:rPr>
                <w:sz w:val="16"/>
              </w:rPr>
              <w:fldChar w:fldCharType="end"/>
            </w:r>
          </w:p>
          <w:p w:rsidR="00EA601A" w:rsidRDefault="00EA601A" w:rsidP="00353638">
            <w:pPr>
              <w:ind w:firstLine="134"/>
              <w:rPr>
                <w:sz w:val="16"/>
              </w:rPr>
            </w:pPr>
            <w:r>
              <w:rPr>
                <w:sz w:val="16"/>
              </w:rPr>
              <w:t>(Bitte bei Antwort angeben)</w:t>
            </w:r>
          </w:p>
        </w:tc>
      </w:tr>
    </w:tbl>
    <w:bookmarkEnd w:id="2"/>
    <w:p w:rsidR="00EA601A" w:rsidRPr="009E6C2A" w:rsidRDefault="00EA601A" w:rsidP="00E54824">
      <w:pPr>
        <w:pStyle w:val="BodyText"/>
        <w:spacing w:line="240" w:lineRule="auto"/>
        <w:rPr>
          <w:sz w:val="16"/>
          <w:szCs w:val="16"/>
        </w:rPr>
      </w:pPr>
      <w:r w:rsidRPr="009E6C2A">
        <w:rPr>
          <w:sz w:val="16"/>
          <w:szCs w:val="16"/>
        </w:rPr>
        <w:t xml:space="preserve"> </w:t>
      </w:r>
      <w:bookmarkStart w:id="4" w:name="AT_FUSS_STD"/>
      <w:r>
        <w:rPr>
          <w:noProof/>
        </w:rPr>
        <w:pict>
          <v:shape id="Bild 5" o:spid="_x0000_s1026" type="#_x0000_t75" alt="audit_bf_z_06_sw_5" style="position:absolute;margin-left:510.3pt;margin-top:756.95pt;width:63.5pt;height:63.5pt;z-index:251659264;visibility:visible;mso-position-horizontal-relative:page;mso-position-vertical-relative:page">
            <v:imagedata r:id="rId9" o:title=""/>
            <w10:wrap anchorx="page" anchory="page"/>
            <w10:anchorlock/>
          </v:shape>
        </w:pict>
      </w:r>
      <w:r>
        <w:rPr>
          <w:noProof/>
        </w:rPr>
        <w:pict>
          <v:shapetype id="_x0000_t202" coordsize="21600,21600" o:spt="202" path="m,l,21600r21600,l21600,xe">
            <v:stroke joinstyle="miter"/>
            <v:path gradientshapeok="t" o:connecttype="rect"/>
          </v:shapetype>
          <v:shape id="Text Box 4" o:spid="_x0000_s1027" type="#_x0000_t202" style="position:absolute;margin-left:19.85pt;margin-top:756.95pt;width:487.55pt;height:51pt;z-index:251658240;visibility:visible;mso-wrap-distance-top:28.3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cOrwIAAKk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" filled="f" stroked="f">
            <v:textbox inset="0,0,0,0">
              <w:txbxContent>
                <w:p w:rsidR="00EA601A" w:rsidRDefault="00EA601A" w:rsidP="00B969AE">
                  <w:pPr>
                    <w:jc w:val="center"/>
                    <w:rPr>
                      <w:rFonts w:ascii="Times New Roman" w:hAnsi="Times New Roman"/>
                      <w:sz w:val="16"/>
                      <w:szCs w:val="16"/>
                    </w:rPr>
                  </w:pPr>
                </w:p>
                <w:p w:rsidR="00EA601A" w:rsidRPr="000123B0" w:rsidRDefault="00EA601A" w:rsidP="00B969AE">
                  <w:pPr>
                    <w:jc w:val="center"/>
                    <w:rPr>
                      <w:rFonts w:ascii="Times New Roman" w:hAnsi="Times New Roman"/>
                      <w:sz w:val="16"/>
                      <w:szCs w:val="16"/>
                    </w:rPr>
                  </w:pPr>
                  <w:r w:rsidRPr="000123B0">
                    <w:rPr>
                      <w:rFonts w:ascii="Times New Roman" w:hAnsi="Times New Roman"/>
                      <w:sz w:val="16"/>
                      <w:szCs w:val="16"/>
                    </w:rPr>
                    <w:t xml:space="preserve">Schellingstraße 15 · 70174 Stuttgart · Telefon 0711 123-0 · Telefax 0711 123-3999 · </w:t>
                  </w:r>
                  <w:r>
                    <w:rPr>
                      <w:rFonts w:ascii="Times New Roman" w:hAnsi="Times New Roman"/>
                      <w:sz w:val="16"/>
                      <w:szCs w:val="16"/>
                    </w:rPr>
                    <w:t xml:space="preserve">poststelle@sm.bwl.de </w:t>
                  </w:r>
                  <w:r w:rsidRPr="000123B0">
                    <w:rPr>
                      <w:rFonts w:ascii="Times New Roman" w:hAnsi="Times New Roman"/>
                      <w:sz w:val="16"/>
                      <w:szCs w:val="16"/>
                    </w:rPr>
                    <w:t xml:space="preserve">· </w:t>
                  </w:r>
                  <w:r w:rsidRPr="00FC47F6">
                    <w:rPr>
                      <w:rFonts w:ascii="Times New Roman" w:hAnsi="Times New Roman"/>
                      <w:noProof/>
                      <w:sz w:val="16"/>
                      <w:szCs w:val="16"/>
                    </w:rPr>
                    <w:pict>
                      <v:shape id="Bild 3" o:spid="_x0000_i1028" type="#_x0000_t75" alt="S_Bahn" style="width:6pt;height:6pt;visibility:visible">
                        <v:imagedata r:id="rId10" o:title=""/>
                      </v:shape>
                    </w:pict>
                  </w:r>
                  <w:r w:rsidRPr="000123B0">
                    <w:rPr>
                      <w:rFonts w:ascii="Times New Roman" w:hAnsi="Times New Roman"/>
                      <w:sz w:val="16"/>
                      <w:szCs w:val="16"/>
                    </w:rPr>
                    <w:t xml:space="preserve"> Stadtmitte · </w:t>
                  </w:r>
                  <w:r w:rsidRPr="00FC47F6">
                    <w:rPr>
                      <w:rFonts w:ascii="Times New Roman" w:hAnsi="Times New Roman"/>
                      <w:noProof/>
                      <w:sz w:val="16"/>
                      <w:szCs w:val="16"/>
                    </w:rPr>
                    <w:pict>
                      <v:shape id="Bild 4" o:spid="_x0000_i1029" type="#_x0000_t75" alt="U-bahn" style="width:6pt;height:6pt;visibility:visible">
                        <v:imagedata r:id="rId11" o:title=""/>
                      </v:shape>
                    </w:pict>
                  </w:r>
                  <w:r w:rsidRPr="005D6540">
                    <w:rPr>
                      <w:rFonts w:ascii="Times New Roman" w:hAnsi="Times New Roman"/>
                      <w:sz w:val="16"/>
                      <w:szCs w:val="16"/>
                    </w:rPr>
                    <w:t xml:space="preserve"> </w:t>
                  </w:r>
                  <w:r w:rsidRPr="000123B0">
                    <w:rPr>
                      <w:rFonts w:ascii="Times New Roman" w:hAnsi="Times New Roman"/>
                      <w:sz w:val="16"/>
                      <w:szCs w:val="16"/>
                    </w:rPr>
                    <w:t>Friedrichsbau</w:t>
                  </w:r>
                  <w:r>
                    <w:rPr>
                      <w:rFonts w:ascii="Times New Roman" w:hAnsi="Times New Roman"/>
                      <w:sz w:val="16"/>
                      <w:szCs w:val="16"/>
                    </w:rPr>
                    <w:br/>
                  </w:r>
                  <w:r w:rsidRPr="00E42933">
                    <w:rPr>
                      <w:rFonts w:ascii="Times New Roman" w:hAnsi="Times New Roman"/>
                      <w:sz w:val="16"/>
                      <w:szCs w:val="16"/>
                    </w:rPr>
                    <w:t>Besuchera</w:t>
                  </w:r>
                  <w:r>
                    <w:rPr>
                      <w:rFonts w:ascii="Times New Roman" w:hAnsi="Times New Roman"/>
                      <w:sz w:val="16"/>
                      <w:szCs w:val="16"/>
                    </w:rPr>
                    <w:t>dresse</w:t>
                  </w:r>
                  <w:r w:rsidRPr="00E42933">
                    <w:rPr>
                      <w:rFonts w:ascii="Times New Roman" w:hAnsi="Times New Roman"/>
                      <w:sz w:val="16"/>
                      <w:szCs w:val="16"/>
                    </w:rPr>
                    <w:t xml:space="preserve"> der Abteilung 5 - Gesundheit:   Haus der Wirtschaft Baden-Württemberg   Willi-Bleicher-Straße 19   70174 Stuttgart</w:t>
                  </w:r>
                  <w:r w:rsidRPr="000123B0">
                    <w:rPr>
                      <w:rFonts w:ascii="Times New Roman" w:hAnsi="Times New Roman"/>
                      <w:sz w:val="16"/>
                      <w:szCs w:val="16"/>
                    </w:rPr>
                    <w:br/>
                    <w:t>www.sozialministerium-bw.de · www.service-bw.de</w:t>
                  </w:r>
                </w:p>
              </w:txbxContent>
            </v:textbox>
            <w10:wrap anchorx="page" anchory="page"/>
            <w10:anchorlock/>
          </v:shape>
        </w:pict>
      </w:r>
      <w:bookmarkEnd w:id="4"/>
      <w:r w:rsidRPr="009E6C2A">
        <w:rPr>
          <w:sz w:val="16"/>
          <w:szCs w:val="16"/>
        </w:rPr>
        <w:t xml:space="preserve"> </w:t>
      </w:r>
      <w:bookmarkStart w:id="5" w:name="AT_FALTMARKEN"/>
      <w:r>
        <w:rPr>
          <w:noProof/>
        </w:rPr>
        <w:pict>
          <v:line id="Line 3" o:spid="_x0000_s1028" style="position:absolute;z-index:251657216;visibility:visible;mso-position-horizontal-relative:page;mso-position-vertical-relative:page" from="5.65pt,421pt" to="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fOEg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">
            <w10:wrap anchorx="page" anchory="page"/>
            <w10:anchorlock/>
          </v:line>
        </w:pict>
      </w:r>
      <w:r>
        <w:rPr>
          <w:noProof/>
        </w:rPr>
        <w:pict>
          <v:line id="Line 2" o:spid="_x0000_s1029" style="position:absolute;z-index:251656192;visibility:visible;mso-position-horizontal-relative:page;mso-position-vertical-relative:page" from="5.65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HG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" o:allowincell="f">
            <w10:wrap anchorx="page" anchory="page"/>
            <w10:anchorlock/>
          </v:line>
        </w:pict>
      </w:r>
      <w:bookmarkEnd w:id="5"/>
    </w:p>
    <w:p w:rsidR="00EA601A" w:rsidRPr="009E6C2A" w:rsidRDefault="00EA601A" w:rsidP="00142BA7">
      <w:pPr>
        <w:pStyle w:val="BodyText"/>
      </w:pPr>
    </w:p>
    <w:tbl>
      <w:tblPr>
        <w:tblW w:w="9639" w:type="dxa"/>
        <w:tblInd w:w="8" w:type="dxa"/>
        <w:tblLayout w:type="fixed"/>
        <w:tblCellMar>
          <w:left w:w="0" w:type="dxa"/>
          <w:right w:w="0" w:type="dxa"/>
        </w:tblCellMar>
        <w:tblLook w:val="0000"/>
      </w:tblPr>
      <w:tblGrid>
        <w:gridCol w:w="510"/>
        <w:gridCol w:w="9129"/>
      </w:tblGrid>
      <w:tr w:rsidR="00EA601A">
        <w:trPr>
          <w:cantSplit/>
        </w:trPr>
        <w:tc>
          <w:tcPr>
            <w:tcW w:w="510" w:type="dxa"/>
          </w:tcPr>
          <w:p w:rsidR="00EA601A" w:rsidRDefault="00EA601A" w:rsidP="00C8374B">
            <w:pPr>
              <w:pStyle w:val="BodyText"/>
              <w:suppressAutoHyphens/>
              <w:rPr>
                <w:rFonts w:cs="Arial"/>
              </w:rPr>
            </w:pPr>
            <w:r w:rsidRPr="00CF2930">
              <w:rPr>
                <w:noProof/>
              </w:rPr>
              <w:pict>
                <v:shape id="Bild 2" o:spid="_x0000_i1030" type="#_x0000_t75" alt="BW_Loewe_rechts" style="width:21pt;height:9pt;visibility:visible">
                  <v:imagedata r:id="rId12" o:title=""/>
                </v:shape>
              </w:pict>
            </w:r>
          </w:p>
        </w:tc>
        <w:tc>
          <w:tcPr>
            <w:tcW w:w="9129" w:type="dxa"/>
          </w:tcPr>
          <w:p w:rsidR="00EA601A" w:rsidRDefault="00EA601A" w:rsidP="00C8374B">
            <w:pPr>
              <w:pStyle w:val="BodyText"/>
              <w:suppressAutoHyphens/>
              <w:rPr>
                <w:rFonts w:cs="Arial"/>
              </w:rPr>
            </w:pPr>
            <w:r>
              <w:rPr>
                <w:rFonts w:cs="Arial"/>
              </w:rPr>
              <w:t>Entwurf eines Gesetzes zur Stärkung der Versorgung in der gesetzlichen Krankenversicherung (GKV-Versorgungsstärkungsgesetz – GKV-VSG)</w:t>
            </w:r>
            <w:r>
              <w:rPr>
                <w:rFonts w:cs="Arial"/>
              </w:rPr>
              <w:fldChar w:fldCharType="begin"/>
            </w:r>
            <w:r>
              <w:rPr>
                <w:rFonts w:cs="Arial"/>
              </w:rPr>
              <w:instrText xml:space="preserve">  </w:instrText>
            </w:r>
            <w:r>
              <w:rPr>
                <w:rFonts w:cs="Arial"/>
              </w:rPr>
              <w:fldChar w:fldCharType="end"/>
            </w:r>
          </w:p>
        </w:tc>
      </w:tr>
    </w:tbl>
    <w:p w:rsidR="00EA601A" w:rsidRDefault="00EA601A" w:rsidP="00C8374B">
      <w:pPr>
        <w:pStyle w:val="BodyText"/>
        <w:suppressAutoHyphens/>
        <w:sectPr w:rsidR="00EA601A" w:rsidSect="006B0BE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624" w:right="1134" w:bottom="1701" w:left="1134" w:header="720" w:footer="720" w:gutter="0"/>
          <w:pgNumType w:start="1"/>
          <w:cols w:space="720"/>
          <w:titlePg/>
        </w:sectPr>
      </w:pPr>
    </w:p>
    <w:p w:rsidR="00EA601A" w:rsidRDefault="00EA601A" w:rsidP="00C8374B">
      <w:pPr>
        <w:pStyle w:val="BodyText"/>
        <w:suppressAutoHyphens/>
      </w:pPr>
    </w:p>
    <w:p w:rsidR="00EA601A" w:rsidRPr="00DA5C23" w:rsidRDefault="00EA601A" w:rsidP="00C8374B">
      <w:pPr>
        <w:pStyle w:val="BodyText"/>
        <w:suppressAutoHyphens/>
      </w:pPr>
      <w:r>
        <w:fldChar w:fldCharType="begin"/>
      </w:r>
      <w:r>
        <w:instrText xml:space="preserve">  </w:instrText>
      </w:r>
      <w:r>
        <w:fldChar w:fldCharType="end"/>
      </w:r>
    </w:p>
    <w:p w:rsidR="00EA601A" w:rsidRPr="009E6C2A" w:rsidRDefault="00EA601A" w:rsidP="009E6C2A">
      <w:pPr>
        <w:pStyle w:val="BodyText"/>
      </w:pPr>
      <w:r w:rsidRPr="009E6C2A">
        <w:t>Sehr geehrte Damen und Herren,</w:t>
      </w:r>
    </w:p>
    <w:p w:rsidR="00EA601A" w:rsidRDefault="00EA601A" w:rsidP="009E6C2A">
      <w:pPr>
        <w:pStyle w:val="BodyText"/>
      </w:pPr>
    </w:p>
    <w:p w:rsidR="00EA601A" w:rsidRPr="009E6C2A" w:rsidRDefault="00EA601A" w:rsidP="009E6C2A">
      <w:pPr>
        <w:pStyle w:val="BodyText"/>
      </w:pPr>
      <w:r w:rsidRPr="009E6C2A">
        <w:t>für Ihr Schreiben vom 21.10.2014</w:t>
      </w:r>
      <w:r>
        <w:t>,</w:t>
      </w:r>
      <w:r w:rsidRPr="009E6C2A">
        <w:t xml:space="preserve"> mit dem Sie uns Gelegenheit bieten, zu dem vo</w:t>
      </w:r>
      <w:r w:rsidRPr="009E6C2A">
        <w:t>r</w:t>
      </w:r>
      <w:r w:rsidRPr="009E6C2A">
        <w:t>gelegten Referentenentwurf des GKV-Versorgungsstärkungsgesetzes Stel</w:t>
      </w:r>
      <w:r>
        <w:t>lung zu nehmen, danken wir.</w:t>
      </w:r>
    </w:p>
    <w:p w:rsidR="00EA601A" w:rsidRDefault="00EA601A" w:rsidP="009E6C2A">
      <w:pPr>
        <w:pStyle w:val="BodyText"/>
      </w:pPr>
    </w:p>
    <w:p w:rsidR="00EA601A" w:rsidRDefault="00EA601A" w:rsidP="009E6C2A">
      <w:pPr>
        <w:pStyle w:val="BodyText"/>
      </w:pPr>
      <w:r>
        <w:t>Da es im weiteren Verlauf des Gesetzgebungsverfahrens noch zu etlichen Absti</w:t>
      </w:r>
      <w:r>
        <w:t>m</w:t>
      </w:r>
      <w:r>
        <w:t>mungen kommen wird, bitten wir, diese Stellungnahme nicht als abschließend anz</w:t>
      </w:r>
      <w:r>
        <w:t>u</w:t>
      </w:r>
      <w:r>
        <w:t xml:space="preserve">sehen. </w:t>
      </w:r>
    </w:p>
    <w:p w:rsidR="00EA601A" w:rsidRDefault="00EA601A" w:rsidP="009E6C2A">
      <w:pPr>
        <w:pStyle w:val="BodyText"/>
      </w:pPr>
    </w:p>
    <w:p w:rsidR="00EA601A" w:rsidRDefault="00EA601A" w:rsidP="009E6C2A">
      <w:pPr>
        <w:pStyle w:val="BodyText"/>
      </w:pPr>
      <w:r w:rsidRPr="009E6C2A">
        <w:t>Baden-Württemberg begrüßt die Initiative für dieses Gesetz ausdrücklich. Es greift die Koalitionsvereinbarung der Bundesregierung auf und nimmt die sich immer schwier</w:t>
      </w:r>
      <w:r w:rsidRPr="009E6C2A">
        <w:t>i</w:t>
      </w:r>
      <w:r>
        <w:t>ger gestaltende</w:t>
      </w:r>
      <w:r w:rsidRPr="009E6C2A">
        <w:t xml:space="preserve"> flächendeckende Versorgung der Bevölkerung mit am</w:t>
      </w:r>
      <w:r>
        <w:t>bulanten</w:t>
      </w:r>
    </w:p>
    <w:p w:rsidR="00EA601A" w:rsidRDefault="00EA601A" w:rsidP="009E6C2A">
      <w:pPr>
        <w:pStyle w:val="BodyText"/>
      </w:pPr>
      <w:r w:rsidRPr="009E6C2A">
        <w:t>(haus-)ärztlichen Leistungen in den Fokus</w:t>
      </w:r>
      <w:r>
        <w:t>.</w:t>
      </w:r>
    </w:p>
    <w:p w:rsidR="00EA601A" w:rsidRDefault="00EA601A" w:rsidP="009E6C2A">
      <w:pPr>
        <w:pStyle w:val="BodyText"/>
      </w:pPr>
    </w:p>
    <w:p w:rsidR="00EA601A" w:rsidRDefault="00EA601A" w:rsidP="009E6C2A">
      <w:pPr>
        <w:pStyle w:val="BodyText"/>
      </w:pPr>
      <w:r w:rsidRPr="009E6C2A">
        <w:t xml:space="preserve">Baden-Württemberg begrüßt </w:t>
      </w:r>
      <w:r>
        <w:t xml:space="preserve">deshalb </w:t>
      </w:r>
      <w:r w:rsidRPr="009E6C2A">
        <w:t>ausdrücklich die Vorschläge des Entwurfes, die insbesondere in ländlichen Gebieten zu einer verbesserten Versorgung führen kö</w:t>
      </w:r>
      <w:r w:rsidRPr="009E6C2A">
        <w:t>n</w:t>
      </w:r>
      <w:r w:rsidRPr="009E6C2A">
        <w:t>nen. Gerade Flexibilisierungen im Zulassungsrecht sind ein geeignetes Mittel, um den Kassenärztlichen Vereinigungen rechtlich mehr Spielräume einzuräumen, um die Versorgung sicherzustellen. Hier seien explizit die Erleichterungen bei der Gründung von Medizinischen Versorgungszentren allgemein aber auch speziell durch Komm</w:t>
      </w:r>
      <w:r w:rsidRPr="009E6C2A">
        <w:t>u</w:t>
      </w:r>
      <w:r w:rsidRPr="009E6C2A">
        <w:t xml:space="preserve">nen genannt. Die mit den bisherigen Regelungen verbundenen Rechtsunsicherheiten haben verhindert, dass einzelne Gemeinden sich stärker im ambulanten ärztlichen </w:t>
      </w:r>
      <w:r>
        <w:t>Bereich engagieren.</w:t>
      </w:r>
    </w:p>
    <w:p w:rsidR="00EA601A" w:rsidRPr="009E6C2A" w:rsidRDefault="00EA601A" w:rsidP="009E6C2A">
      <w:pPr>
        <w:pStyle w:val="BodyText"/>
      </w:pPr>
    </w:p>
    <w:p w:rsidR="00EA601A" w:rsidRDefault="00EA601A" w:rsidP="009E6C2A">
      <w:pPr>
        <w:pStyle w:val="BodyText"/>
      </w:pPr>
      <w:r w:rsidRPr="009E6C2A">
        <w:t>Auch die Regelungen zum Umfang der Sicherstellungsverantwortung für die amb</w:t>
      </w:r>
      <w:r w:rsidRPr="009E6C2A">
        <w:t>u</w:t>
      </w:r>
      <w:r w:rsidRPr="009E6C2A">
        <w:t>lante ärztliche Versorgung in § 75 SGB V s</w:t>
      </w:r>
      <w:r>
        <w:t>ind grundsätzlich zu begrüßen: D</w:t>
      </w:r>
      <w:r w:rsidRPr="009E6C2A">
        <w:t>ie Stä</w:t>
      </w:r>
      <w:r w:rsidRPr="009E6C2A">
        <w:t>r</w:t>
      </w:r>
      <w:r w:rsidRPr="009E6C2A">
        <w:t>kung einer Kooperation mit Krankenhäusern im Bereich des ärztlichen Notfalldien</w:t>
      </w:r>
      <w:r w:rsidRPr="009E6C2A">
        <w:t>s</w:t>
      </w:r>
      <w:r w:rsidRPr="009E6C2A">
        <w:t>tes</w:t>
      </w:r>
      <w:r>
        <w:t>,</w:t>
      </w:r>
      <w:r w:rsidRPr="009E6C2A">
        <w:t xml:space="preserve"> aber auch die Einbeziehung der Apothekennotfalldienste in die Planungen der Kassenärztlichen Vereinigungen, stellt einerseits sicher, dass eine flächendeckende Versorgung auch außerhalb der regulären Sprechstundenzeiten gewährleistet werden kann. Andererseits kann durch zentrale Notfallpraxen an Krankenhäusern eine Red</w:t>
      </w:r>
      <w:r w:rsidRPr="009E6C2A">
        <w:t>u</w:t>
      </w:r>
      <w:r w:rsidRPr="009E6C2A">
        <w:t>zierung der Dienstfrequenz des einzelnen Arztes erreicht werden, so dass eine übe</w:t>
      </w:r>
      <w:r w:rsidRPr="009E6C2A">
        <w:t>r</w:t>
      </w:r>
      <w:r w:rsidRPr="009E6C2A">
        <w:t xml:space="preserve">mäßige Beanspruchung vermieden wird. </w:t>
      </w:r>
    </w:p>
    <w:p w:rsidR="00EA601A" w:rsidRDefault="00EA601A" w:rsidP="009E6C2A">
      <w:pPr>
        <w:pStyle w:val="BodyText"/>
      </w:pPr>
      <w:r w:rsidRPr="009E6C2A">
        <w:t xml:space="preserve">Die darüber hinaus vorgesehene verpflichtende Einrichtung von Terminservicestellen durch die Kassenärztlichen Vereinigungen wird zwar </w:t>
      </w:r>
      <w:r>
        <w:t>von der</w:t>
      </w:r>
      <w:r w:rsidRPr="009E6C2A">
        <w:t xml:space="preserve"> ärztliche</w:t>
      </w:r>
      <w:r>
        <w:t>n</w:t>
      </w:r>
      <w:r w:rsidRPr="009E6C2A">
        <w:t xml:space="preserve"> Selbstverwa</w:t>
      </w:r>
      <w:r w:rsidRPr="009E6C2A">
        <w:t>l</w:t>
      </w:r>
      <w:r w:rsidRPr="009E6C2A">
        <w:t>tung besonders kritisch beurteilt. Der vorgelegte Vorschlag bietet jedoch aus unserer Sicht eine sinnvolle Diskussionsgrundlage für die Lösung des immer wieder aufta</w:t>
      </w:r>
      <w:r w:rsidRPr="009E6C2A">
        <w:t>u</w:t>
      </w:r>
      <w:r w:rsidRPr="009E6C2A">
        <w:t>chenden und bislang ungelösten Problems einer zeitnahen fachärztlichen Verso</w:t>
      </w:r>
      <w:r w:rsidRPr="009E6C2A">
        <w:t>r</w:t>
      </w:r>
      <w:r w:rsidRPr="009E6C2A">
        <w:t>gung.</w:t>
      </w:r>
    </w:p>
    <w:p w:rsidR="00EA601A" w:rsidRDefault="00EA601A" w:rsidP="009E6C2A">
      <w:pPr>
        <w:pStyle w:val="BodyText"/>
      </w:pPr>
      <w:r w:rsidRPr="009E6C2A">
        <w:t>In diesem Zusammenhang wird auch begrüßt, dass die Kassenärztlichen Vereinigu</w:t>
      </w:r>
      <w:r w:rsidRPr="009E6C2A">
        <w:t>n</w:t>
      </w:r>
      <w:r w:rsidRPr="009E6C2A">
        <w:t>gen in Zukunft die Wahrnehmung des Versorgungsauftrages durch einzelne Arztpr</w:t>
      </w:r>
      <w:r w:rsidRPr="009E6C2A">
        <w:t>a</w:t>
      </w:r>
      <w:r w:rsidRPr="009E6C2A">
        <w:t>xen strenger überwachen sollen. Nur so kann erreicht werden, dass alle in der B</w:t>
      </w:r>
      <w:r w:rsidRPr="009E6C2A">
        <w:t>e</w:t>
      </w:r>
      <w:r w:rsidRPr="009E6C2A">
        <w:t>darfsplanung ausgewiesenen Kapazitäten den Patientinnen und Patienten auch zur Verfügung stehen.</w:t>
      </w:r>
    </w:p>
    <w:p w:rsidR="00EA601A" w:rsidRPr="009E6C2A" w:rsidRDefault="00EA601A" w:rsidP="009E6C2A">
      <w:pPr>
        <w:pStyle w:val="BodyText"/>
      </w:pPr>
    </w:p>
    <w:p w:rsidR="00EA601A" w:rsidRDefault="00EA601A" w:rsidP="009E6C2A">
      <w:pPr>
        <w:pStyle w:val="BodyText"/>
      </w:pPr>
      <w:r w:rsidRPr="009E6C2A">
        <w:t>Positiv zu bemerken ist darüber hinaus, dass der Gesetzentwurf sich auch mit einer Vielzahl weiterer Probleme aus der Versorgungspraxis befasst und hierfür Lösung</w:t>
      </w:r>
      <w:r w:rsidRPr="009E6C2A">
        <w:t>s</w:t>
      </w:r>
      <w:r w:rsidRPr="009E6C2A">
        <w:t>ansätze bietet. So werden insbesondere die Regelungen, die Retaxationen durch Krankenkassen bei der Verschreibung von Arznei- und Heilmitteln</w:t>
      </w:r>
      <w:r>
        <w:t>,</w:t>
      </w:r>
      <w:r w:rsidRPr="009E6C2A">
        <w:t xml:space="preserve"> aber auch die R</w:t>
      </w:r>
      <w:r w:rsidRPr="009E6C2A">
        <w:t>e</w:t>
      </w:r>
      <w:r w:rsidRPr="009E6C2A">
        <w:t>gelungen zum Entlassmanagement in Krankenhäusern Probleme</w:t>
      </w:r>
      <w:r>
        <w:t xml:space="preserve"> </w:t>
      </w:r>
      <w:r w:rsidRPr="009E6C2A">
        <w:t>lös</w:t>
      </w:r>
      <w:r>
        <w:t>en</w:t>
      </w:r>
      <w:r w:rsidRPr="009E6C2A">
        <w:t>, die die</w:t>
      </w:r>
      <w:r>
        <w:t xml:space="preserve"> Pat</w:t>
      </w:r>
      <w:r>
        <w:t>i</w:t>
      </w:r>
      <w:r>
        <w:t>entinnen und</w:t>
      </w:r>
      <w:r w:rsidRPr="009E6C2A">
        <w:t xml:space="preserve"> Patienten</w:t>
      </w:r>
      <w:r>
        <w:t>, aber auch</w:t>
      </w:r>
      <w:r w:rsidRPr="009E6C2A">
        <w:t xml:space="preserve"> die jeweiligen Leistungserbringer stark belasten können.</w:t>
      </w:r>
    </w:p>
    <w:p w:rsidR="00EA601A" w:rsidRPr="009E6C2A" w:rsidRDefault="00EA601A" w:rsidP="009E6C2A">
      <w:pPr>
        <w:pStyle w:val="BodyText"/>
      </w:pPr>
    </w:p>
    <w:p w:rsidR="00EA601A" w:rsidRDefault="00EA601A" w:rsidP="009E6C2A">
      <w:pPr>
        <w:pStyle w:val="BodyText"/>
      </w:pPr>
      <w:r w:rsidRPr="009E6C2A">
        <w:t xml:space="preserve">Im </w:t>
      </w:r>
      <w:r>
        <w:t>Folgenden</w:t>
      </w:r>
      <w:r w:rsidRPr="009E6C2A">
        <w:t xml:space="preserve"> möchte ich auf </w:t>
      </w:r>
      <w:r>
        <w:t>einige</w:t>
      </w:r>
      <w:r w:rsidRPr="009E6C2A">
        <w:t xml:space="preserve"> Regelungen eingehen, die aus Sicht </w:t>
      </w:r>
      <w:r>
        <w:t>von</w:t>
      </w:r>
      <w:r w:rsidRPr="009E6C2A">
        <w:t xml:space="preserve"> Baden-Württemberg unbedingt</w:t>
      </w:r>
      <w:r>
        <w:t xml:space="preserve"> überdacht werden sollten:</w:t>
      </w:r>
    </w:p>
    <w:p w:rsidR="00EA601A" w:rsidRPr="009E6C2A" w:rsidRDefault="00EA601A" w:rsidP="009E6C2A">
      <w:pPr>
        <w:pStyle w:val="BodyText"/>
      </w:pPr>
    </w:p>
    <w:p w:rsidR="00EA601A" w:rsidRPr="00133BD6" w:rsidRDefault="00EA601A" w:rsidP="00133BD6">
      <w:pPr>
        <w:pStyle w:val="BodyText"/>
        <w:numPr>
          <w:ilvl w:val="0"/>
          <w:numId w:val="13"/>
        </w:numPr>
        <w:rPr>
          <w:i/>
        </w:rPr>
      </w:pPr>
      <w:r w:rsidRPr="00133BD6">
        <w:rPr>
          <w:i/>
        </w:rPr>
        <w:t>§ 71 SGB V: Wegfall des präventiven Aufsichtsverfahrens bei den Selektivvertr</w:t>
      </w:r>
      <w:r w:rsidRPr="00133BD6">
        <w:rPr>
          <w:i/>
        </w:rPr>
        <w:t>ä</w:t>
      </w:r>
      <w:r w:rsidRPr="00133BD6">
        <w:rPr>
          <w:i/>
        </w:rPr>
        <w:t>gen</w:t>
      </w:r>
    </w:p>
    <w:p w:rsidR="00EA601A" w:rsidRDefault="00EA601A" w:rsidP="009E6C2A">
      <w:pPr>
        <w:pStyle w:val="BodyText"/>
      </w:pPr>
    </w:p>
    <w:p w:rsidR="00EA601A" w:rsidRPr="009E6C2A" w:rsidRDefault="00EA601A" w:rsidP="009E6C2A">
      <w:pPr>
        <w:pStyle w:val="BodyText"/>
      </w:pPr>
      <w:r w:rsidRPr="009E6C2A">
        <w:t>Grundsätzlich werden die vorgesehenen Regelungen</w:t>
      </w:r>
      <w:r>
        <w:t>,</w:t>
      </w:r>
      <w:r w:rsidRPr="009E6C2A">
        <w:t xml:space="preserve"> mit denen die Bereinigung der Vorschriften, die Erweiterung der Vertragsmöglichkeiten und der Abbau von Ve</w:t>
      </w:r>
      <w:r w:rsidRPr="009E6C2A">
        <w:t>r</w:t>
      </w:r>
      <w:r w:rsidRPr="009E6C2A">
        <w:t>tragshindernissen erreicht werden sollen, unterstützt. Allerdings stellt das Selektivve</w:t>
      </w:r>
      <w:r w:rsidRPr="009E6C2A">
        <w:t>r</w:t>
      </w:r>
      <w:r w:rsidRPr="009E6C2A">
        <w:t>tragsgescheh</w:t>
      </w:r>
      <w:r>
        <w:t xml:space="preserve">en – </w:t>
      </w:r>
      <w:r w:rsidRPr="009E6C2A">
        <w:t xml:space="preserve">gerade in Baden-Württemberg – mittlerweile eine tatsächliche Konkurrenz zur Regelversorgung dar. Auch im Wettbewerb unter den Krankenkassen untereinander können sich die geschlossenen Verträge erheblich auswirken. Deshalb </w:t>
      </w:r>
      <w:r>
        <w:t>sollte</w:t>
      </w:r>
      <w:r w:rsidRPr="009E6C2A">
        <w:t xml:space="preserve"> insbesondere beim Abbau von Vertragshemmnissen darauf </w:t>
      </w:r>
      <w:r>
        <w:t>ge</w:t>
      </w:r>
      <w:r w:rsidRPr="009E6C2A">
        <w:t>achte</w:t>
      </w:r>
      <w:r>
        <w:t>t werde</w:t>
      </w:r>
      <w:r w:rsidRPr="009E6C2A">
        <w:t xml:space="preserve">n, dass die geschlossenen Verträge keine Rechtsverstöße zur Folge haben. Dies ist aus </w:t>
      </w:r>
      <w:r>
        <w:t>unserer Sicht</w:t>
      </w:r>
      <w:r w:rsidRPr="009E6C2A">
        <w:t xml:space="preserve"> am effektivsten durch die bisherige präventive Aufsichtsführung mit Vo</w:t>
      </w:r>
      <w:r w:rsidRPr="009E6C2A">
        <w:t>r</w:t>
      </w:r>
      <w:r w:rsidRPr="009E6C2A">
        <w:t>lagepflicht möglich. Zwar sieht die Neufassung von § 71 Absatz 4 SGB V bei erhebl</w:t>
      </w:r>
      <w:r w:rsidRPr="009E6C2A">
        <w:t>i</w:t>
      </w:r>
      <w:r w:rsidRPr="009E6C2A">
        <w:t>chen Rechtsverstößen die Möglichkeit vor</w:t>
      </w:r>
      <w:r>
        <w:t>,</w:t>
      </w:r>
      <w:r w:rsidRPr="009E6C2A">
        <w:t xml:space="preserve"> unmittelbar Maßnahmen zu ergreifen, die für die sofortige Behebung der Rechtsverletzung geeignet sind. Aufgrund der Nac</w:t>
      </w:r>
      <w:r w:rsidRPr="009E6C2A">
        <w:t>h</w:t>
      </w:r>
      <w:r w:rsidRPr="009E6C2A">
        <w:t xml:space="preserve">träglichkeit der Prüfung und der Beschränkung auf erhebliche Rechtsverstöße wird eine solche Aufsichtsführung jedoch auf Probleme stoßen. Insbesondere für </w:t>
      </w:r>
      <w:r>
        <w:t>die Pat</w:t>
      </w:r>
      <w:r>
        <w:t>i</w:t>
      </w:r>
      <w:r>
        <w:t>entinnen und</w:t>
      </w:r>
      <w:r w:rsidRPr="009E6C2A">
        <w:t xml:space="preserve"> Patienten ist ein ungeprüft wirksamer Vertrag mit Risiken und im Falle eines Rechtsverstoßes mit Unsicherheiten verbunden. Auch Leistungserbringer kö</w:t>
      </w:r>
      <w:r w:rsidRPr="009E6C2A">
        <w:t>n</w:t>
      </w:r>
      <w:r w:rsidRPr="009E6C2A">
        <w:t>nen ggf. nicht rechtssicher auf den geeinten Vertrag vertrauen und ggf. längerfristig disponieren. Im Gegenzug ist es auch für die Aufsichtsbehörde schwierig zu en</w:t>
      </w:r>
      <w:r w:rsidRPr="009E6C2A">
        <w:t>t</w:t>
      </w:r>
      <w:r w:rsidRPr="009E6C2A">
        <w:t>scheiden, wann ein Rechtsverstoß so erheblich ist, dass es verhältnismäßig wäre, den Vertrag nachträglich zu beanstanden. Eine präventive Aufsichtsführung erleic</w:t>
      </w:r>
      <w:r w:rsidRPr="009E6C2A">
        <w:t>h</w:t>
      </w:r>
      <w:r w:rsidRPr="009E6C2A">
        <w:t>tert eine beratende Aufsichtstätigkeit und mindert das Prozessrisiko für die Aufsicht</w:t>
      </w:r>
      <w:r w:rsidRPr="009E6C2A">
        <w:t>s</w:t>
      </w:r>
      <w:r w:rsidRPr="009E6C2A">
        <w:t>behörde und die Vertragsparteien.</w:t>
      </w:r>
    </w:p>
    <w:p w:rsidR="00EA601A" w:rsidRPr="009E6C2A" w:rsidRDefault="00EA601A" w:rsidP="009E6C2A">
      <w:pPr>
        <w:pStyle w:val="BodyText"/>
      </w:pPr>
    </w:p>
    <w:p w:rsidR="00EA601A" w:rsidRPr="00133BD6" w:rsidRDefault="00EA601A" w:rsidP="00133BD6">
      <w:pPr>
        <w:pStyle w:val="BodyText"/>
        <w:numPr>
          <w:ilvl w:val="0"/>
          <w:numId w:val="13"/>
        </w:numPr>
        <w:rPr>
          <w:i/>
        </w:rPr>
      </w:pPr>
      <w:r>
        <w:rPr>
          <w:i/>
        </w:rPr>
        <w:t>§ 92b SGB V n.F.:</w:t>
      </w:r>
      <w:r w:rsidRPr="00133BD6">
        <w:rPr>
          <w:i/>
        </w:rPr>
        <w:t xml:space="preserve"> Durchführung der Förderung von neuen Versorgungsformen zur Weiterentwicklung der Versorgung und von Versorgungsforschung durch den Gemeinsamen Bundesausschuss</w:t>
      </w:r>
    </w:p>
    <w:p w:rsidR="00EA601A" w:rsidRPr="009E6C2A" w:rsidRDefault="00EA601A" w:rsidP="00133BD6">
      <w:pPr>
        <w:pStyle w:val="BodyText"/>
        <w:ind w:left="360"/>
      </w:pPr>
    </w:p>
    <w:p w:rsidR="00EA601A" w:rsidRDefault="00EA601A" w:rsidP="009E6C2A">
      <w:pPr>
        <w:pStyle w:val="BodyText"/>
      </w:pPr>
      <w:r w:rsidRPr="009E6C2A">
        <w:t>Die Einrichtung eines Innovationsfonds und die Durchführung des Förderverfahrens durch den Gemeinsamen Bundesausschuss werden grundsätzlich begrüßt. Nach</w:t>
      </w:r>
      <w:r>
        <w:t xml:space="preserve"> § </w:t>
      </w:r>
      <w:r w:rsidRPr="009E6C2A">
        <w:t>92b Absatz 1 SGB V n.F. soll ein Innovationsausschuss beim Gemeinsamen Bu</w:t>
      </w:r>
      <w:r w:rsidRPr="009E6C2A">
        <w:t>n</w:t>
      </w:r>
      <w:r w:rsidRPr="009E6C2A">
        <w:t>desausschuss eingerichtet werden, der die Fördergrundsätze festlegt und auch die Förderentscheidungen im Einzelfall trifft. Dem</w:t>
      </w:r>
      <w:r>
        <w:t xml:space="preserve"> Innovationsausschuss gehören</w:t>
      </w:r>
      <w:r w:rsidRPr="009E6C2A">
        <w:t xml:space="preserve"> ne</w:t>
      </w:r>
      <w:r>
        <w:t>ben Vertretu</w:t>
      </w:r>
      <w:r w:rsidRPr="009E6C2A">
        <w:t>n</w:t>
      </w:r>
      <w:r>
        <w:t>gen</w:t>
      </w:r>
      <w:r w:rsidRPr="009E6C2A">
        <w:t xml:space="preserve"> des Spitzenverbandes der Krankenkassen </w:t>
      </w:r>
      <w:r>
        <w:t xml:space="preserve">u.a. </w:t>
      </w:r>
      <w:r w:rsidRPr="009E6C2A">
        <w:t xml:space="preserve">auch Mitglieder der Kassenärztlichen Bundesvereinigung, der Kassenzahnärztlichen Bundesvereinigung, der Deutschen Krankenhausgesellschaft, des Bundesministeriums für Gesundheit </w:t>
      </w:r>
      <w:r>
        <w:t>sowie</w:t>
      </w:r>
      <w:r w:rsidRPr="009E6C2A">
        <w:t xml:space="preserve"> Pati</w:t>
      </w:r>
      <w:r>
        <w:t>entenvertretungen</w:t>
      </w:r>
      <w:r w:rsidRPr="009E6C2A">
        <w:t xml:space="preserve"> gem. § 140 f SGB V an. Letzter</w:t>
      </w:r>
      <w:r>
        <w:t>e haben ein Mitber</w:t>
      </w:r>
      <w:r>
        <w:t>a</w:t>
      </w:r>
      <w:r>
        <w:t xml:space="preserve">tungsrecht. </w:t>
      </w:r>
    </w:p>
    <w:p w:rsidR="00EA601A" w:rsidRPr="009E6C2A" w:rsidRDefault="00EA601A" w:rsidP="009E6C2A">
      <w:pPr>
        <w:pStyle w:val="BodyText"/>
      </w:pPr>
    </w:p>
    <w:p w:rsidR="00EA601A" w:rsidRDefault="00EA601A" w:rsidP="009E6C2A">
      <w:pPr>
        <w:pStyle w:val="BodyText"/>
      </w:pPr>
      <w:r>
        <w:t xml:space="preserve">Aus Sicht </w:t>
      </w:r>
      <w:r w:rsidRPr="009E6C2A">
        <w:t>Baden-Württemberg</w:t>
      </w:r>
      <w:r>
        <w:t>s</w:t>
      </w:r>
      <w:r w:rsidRPr="009E6C2A">
        <w:t xml:space="preserve"> ist darüber hinaus eine Beteiligung von Ländervertr</w:t>
      </w:r>
      <w:r w:rsidRPr="009E6C2A">
        <w:t>e</w:t>
      </w:r>
      <w:r>
        <w:t>tungen</w:t>
      </w:r>
      <w:r w:rsidRPr="009E6C2A">
        <w:t xml:space="preserve"> an dem zu gründenden Innovationsausschuss erforderlich. Die Förderung neuer Versorgungsformen zur Weiterentwicklung der Versorgung und von Verso</w:t>
      </w:r>
      <w:r w:rsidRPr="009E6C2A">
        <w:t>r</w:t>
      </w:r>
      <w:r w:rsidRPr="009E6C2A">
        <w:t>gungsforschung hängen eng mit dem Thema Bedarfsplanung zusammen, das die Länder unmittelbar berührt. Aus diesem Grund wurde den Ländern im GKV-Versorgungsstrukturgesetz ein Mitberatungsrecht zu den Richtlinien der Bedarfspl</w:t>
      </w:r>
      <w:r w:rsidRPr="009E6C2A">
        <w:t>a</w:t>
      </w:r>
      <w:r w:rsidRPr="009E6C2A">
        <w:t xml:space="preserve">nung eingerichtet (§ 92 Abs. 7e SGB V). Eine ähnliche Beteiligung der Länder am Innovationsausschuss </w:t>
      </w:r>
      <w:r>
        <w:t>wäre</w:t>
      </w:r>
      <w:r w:rsidRPr="009E6C2A">
        <w:t xml:space="preserve"> daher sicherlich sachdienlich und </w:t>
      </w:r>
      <w:r>
        <w:t xml:space="preserve">würde </w:t>
      </w:r>
      <w:r w:rsidRPr="009E6C2A">
        <w:t>auch dazu be</w:t>
      </w:r>
      <w:r w:rsidRPr="009E6C2A">
        <w:t>i</w:t>
      </w:r>
      <w:r w:rsidRPr="009E6C2A">
        <w:t>tragen, dass die Länder das Wissen um das Versorgungsgeschehen vor Ort einbri</w:t>
      </w:r>
      <w:r w:rsidRPr="009E6C2A">
        <w:t>n</w:t>
      </w:r>
      <w:r w:rsidRPr="009E6C2A">
        <w:t>gen können.</w:t>
      </w:r>
    </w:p>
    <w:p w:rsidR="00EA601A" w:rsidRPr="009E6C2A" w:rsidRDefault="00EA601A" w:rsidP="009E6C2A">
      <w:pPr>
        <w:pStyle w:val="BodyText"/>
      </w:pPr>
    </w:p>
    <w:p w:rsidR="00EA601A" w:rsidRPr="00872B22" w:rsidRDefault="00EA601A" w:rsidP="00872B22">
      <w:pPr>
        <w:pStyle w:val="BodyText"/>
        <w:numPr>
          <w:ilvl w:val="0"/>
          <w:numId w:val="13"/>
        </w:numPr>
        <w:rPr>
          <w:i/>
        </w:rPr>
      </w:pPr>
      <w:r w:rsidRPr="00872B22">
        <w:rPr>
          <w:i/>
        </w:rPr>
        <w:t xml:space="preserve">Nachbesetzungsverfahren gem. § 103 Abs. 3a SGB V </w:t>
      </w:r>
    </w:p>
    <w:p w:rsidR="00EA601A" w:rsidRDefault="00EA601A" w:rsidP="009E6C2A">
      <w:pPr>
        <w:pStyle w:val="BodyText"/>
      </w:pPr>
    </w:p>
    <w:p w:rsidR="00EA601A" w:rsidRDefault="00EA601A" w:rsidP="009E6C2A">
      <w:pPr>
        <w:pStyle w:val="BodyText"/>
      </w:pPr>
      <w:r w:rsidRPr="009E6C2A">
        <w:t xml:space="preserve">Der Gesetzentwurf sieht vor, dass die „Kann“-Regelung in § 103 Abs. 3a Satz 3 </w:t>
      </w:r>
      <w:r>
        <w:t xml:space="preserve">SGB V </w:t>
      </w:r>
      <w:r w:rsidRPr="009E6C2A">
        <w:t xml:space="preserve">zu einer „Soll“-Regelung verschärft wird. Der Zulassungsausschuss wird </w:t>
      </w:r>
      <w:r>
        <w:t>d</w:t>
      </w:r>
      <w:r>
        <w:t>a</w:t>
      </w:r>
      <w:r>
        <w:t>durch</w:t>
      </w:r>
      <w:r w:rsidRPr="009E6C2A">
        <w:t xml:space="preserve"> in seinem Ermessen, ob er ein Nachbesetzungsverfahren durchführt, stark ei</w:t>
      </w:r>
      <w:r w:rsidRPr="009E6C2A">
        <w:t>n</w:t>
      </w:r>
      <w:r w:rsidRPr="009E6C2A">
        <w:t>geschränkt. In Kombination mit der bisherigen Regelung in § 103 Abs. 3a Satz 8</w:t>
      </w:r>
      <w:r>
        <w:t xml:space="preserve"> SGB V</w:t>
      </w:r>
      <w:r w:rsidRPr="009E6C2A">
        <w:t xml:space="preserve"> hat die jeweilige Kassenärztliche Vereinigung sodann dem Vertragsarzt oder seinen Erben ohne weiteres eigenes Ermessen eine Entschädigung in der Höhe des Ve</w:t>
      </w:r>
      <w:r w:rsidRPr="009E6C2A">
        <w:t>r</w:t>
      </w:r>
      <w:r w:rsidRPr="009E6C2A">
        <w:t>kehrswertes der Praxis zu zahlen. Diese Regelung dient dem Eigentumsschutz der Praxisinhaber.</w:t>
      </w:r>
    </w:p>
    <w:p w:rsidR="00EA601A" w:rsidRPr="009E6C2A" w:rsidRDefault="00EA601A" w:rsidP="009E6C2A">
      <w:pPr>
        <w:pStyle w:val="BodyText"/>
      </w:pPr>
    </w:p>
    <w:p w:rsidR="00EA601A" w:rsidRPr="009E6C2A" w:rsidRDefault="00EA601A" w:rsidP="009E6C2A">
      <w:pPr>
        <w:pStyle w:val="BodyText"/>
      </w:pPr>
      <w:r w:rsidRPr="009E6C2A">
        <w:t xml:space="preserve">Sicherlich kann die vorgesehene Verschärfung dieses Verfahrens dem Abbau von Überversorgung in einzelnen (fachärztlich) überversorgten Planungsgebieten dienen. </w:t>
      </w:r>
      <w:r>
        <w:t>Aus diesem Grund fand sie ja auch ihren Niederschlag in der Koalitionsvereinbarung der Bundesregierung.</w:t>
      </w:r>
    </w:p>
    <w:p w:rsidR="00EA601A" w:rsidRDefault="00EA601A" w:rsidP="009E6C2A">
      <w:pPr>
        <w:pStyle w:val="BodyText"/>
      </w:pPr>
    </w:p>
    <w:p w:rsidR="00EA601A" w:rsidRDefault="00EA601A" w:rsidP="009E6C2A">
      <w:pPr>
        <w:pStyle w:val="BodyText"/>
      </w:pPr>
      <w:r w:rsidRPr="009E6C2A">
        <w:t>Das mi</w:t>
      </w:r>
      <w:r>
        <w:t>t der Regelung angestrebte Ziel, die</w:t>
      </w:r>
      <w:r w:rsidRPr="009E6C2A">
        <w:t xml:space="preserve"> Ärzt</w:t>
      </w:r>
      <w:r>
        <w:t>innen und Ärzt</w:t>
      </w:r>
      <w:r w:rsidRPr="009E6C2A">
        <w:t xml:space="preserve">e im Land </w:t>
      </w:r>
      <w:r>
        <w:t xml:space="preserve">besser zu verteilen </w:t>
      </w:r>
      <w:r w:rsidRPr="009E6C2A">
        <w:t xml:space="preserve">und </w:t>
      </w:r>
      <w:r>
        <w:t>den hausärztlichen Bereich zu stärken,</w:t>
      </w:r>
      <w:r w:rsidRPr="009E6C2A">
        <w:t xml:space="preserve"> wird hiermit allerdings nicht stringent bewirkt. Zunächst kann nicht dar</w:t>
      </w:r>
      <w:r>
        <w:t xml:space="preserve">auf spekuliert werden, dass Ärztinnen oder Ärzte, </w:t>
      </w:r>
      <w:r w:rsidRPr="009E6C2A">
        <w:t>die sich in einem bestimmten (überversorgten) Bereich niederlassen möchte</w:t>
      </w:r>
      <w:r>
        <w:t>n</w:t>
      </w:r>
      <w:r w:rsidRPr="009E6C2A">
        <w:t xml:space="preserve">, </w:t>
      </w:r>
      <w:r>
        <w:t xml:space="preserve">sich </w:t>
      </w:r>
      <w:r w:rsidRPr="009E6C2A">
        <w:t xml:space="preserve">bei einem Scheitern dieses Planes in einem unterversorgten Gebiet niederlassen </w:t>
      </w:r>
      <w:r>
        <w:t>werden</w:t>
      </w:r>
      <w:r w:rsidRPr="009E6C2A">
        <w:t xml:space="preserve">. </w:t>
      </w:r>
      <w:r>
        <w:t>Dies zumal bei einer solchen Entscheidung</w:t>
      </w:r>
      <w:r w:rsidRPr="009E6C2A">
        <w:t xml:space="preserve"> eine Reihe anderer Faktoren</w:t>
      </w:r>
      <w:r>
        <w:t>,</w:t>
      </w:r>
      <w:r w:rsidRPr="009E6C2A">
        <w:t xml:space="preserve"> wie z.B. die Vereinbarkeit von Beruf und Familie, Freizeitangebot</w:t>
      </w:r>
      <w:r>
        <w:t>e</w:t>
      </w:r>
      <w:r w:rsidRPr="009E6C2A">
        <w:t xml:space="preserve"> und die Beschäftigung des Partners</w:t>
      </w:r>
      <w:r>
        <w:t xml:space="preserve"> ebenfalls</w:t>
      </w:r>
      <w:r w:rsidRPr="009E6C2A">
        <w:t xml:space="preserve"> eine große Rolle</w:t>
      </w:r>
      <w:r>
        <w:t xml:space="preserve"> spielen</w:t>
      </w:r>
      <w:r w:rsidRPr="009E6C2A">
        <w:t>. So kann es sein, dass andere Opti</w:t>
      </w:r>
      <w:r w:rsidRPr="009E6C2A">
        <w:t>o</w:t>
      </w:r>
      <w:r w:rsidRPr="009E6C2A">
        <w:t>nen (Krankenhaus, Pharmaindustrie etc.) genutzt werden und die Ärztin</w:t>
      </w:r>
      <w:r>
        <w:t xml:space="preserve"> oder der Arzt</w:t>
      </w:r>
      <w:r w:rsidRPr="009E6C2A">
        <w:t xml:space="preserve"> dem niedergelassenen Bereich ganz verloren geht. Darüber hinaus wird durch den Abbau von Fachärzten in überversorgten Gebieten nur selten der hausärztliche B</w:t>
      </w:r>
      <w:r w:rsidRPr="009E6C2A">
        <w:t>e</w:t>
      </w:r>
      <w:r w:rsidRPr="009E6C2A">
        <w:t>reich gestärkt werden, da hierfür eine „Umschulung“ der betroffenen Fachärzte erfo</w:t>
      </w:r>
      <w:r w:rsidRPr="009E6C2A">
        <w:t>r</w:t>
      </w:r>
      <w:r w:rsidRPr="009E6C2A">
        <w:t>derlich wäre.</w:t>
      </w:r>
    </w:p>
    <w:p w:rsidR="00EA601A" w:rsidRPr="009E6C2A" w:rsidRDefault="00EA601A" w:rsidP="009E6C2A">
      <w:pPr>
        <w:pStyle w:val="BodyText"/>
      </w:pPr>
    </w:p>
    <w:p w:rsidR="00EA601A" w:rsidRPr="009E6C2A" w:rsidRDefault="00EA601A" w:rsidP="009E6C2A">
      <w:pPr>
        <w:pStyle w:val="BodyText"/>
      </w:pPr>
      <w:r w:rsidRPr="009E6C2A">
        <w:t>Die Regelung würde zwar zu einem Abbau von fachärztlicher Versorgung in überve</w:t>
      </w:r>
      <w:r w:rsidRPr="009E6C2A">
        <w:t>r</w:t>
      </w:r>
      <w:r w:rsidRPr="009E6C2A">
        <w:t xml:space="preserve">sorgten Gebieten führen, zu berücksichtigen ist jedoch, dass gerade in städtischen Gebieten das ggf. unterversorgte Umland häufig mitversorgt wird. </w:t>
      </w:r>
      <w:r>
        <w:t>Ginge</w:t>
      </w:r>
      <w:r w:rsidRPr="009E6C2A">
        <w:t xml:space="preserve"> nun diese Mitversorgung verloren, ohne dass im Gegenzug ein Ausgleich in anderen Gebieten er</w:t>
      </w:r>
      <w:r>
        <w:t>folgen würde</w:t>
      </w:r>
      <w:r w:rsidRPr="009E6C2A">
        <w:t>, kann dies zu einer Verschärfung der Versorgungssituation insgesamt führen.</w:t>
      </w:r>
    </w:p>
    <w:p w:rsidR="00EA601A" w:rsidRPr="009E6C2A" w:rsidRDefault="00EA601A" w:rsidP="009E6C2A">
      <w:pPr>
        <w:pStyle w:val="BodyText"/>
      </w:pPr>
      <w:r w:rsidRPr="009E6C2A">
        <w:t>Darüber hinaus ist zu beachten, dass die Kassenärztlichen Vereinigungen die zu za</w:t>
      </w:r>
      <w:r w:rsidRPr="009E6C2A">
        <w:t>h</w:t>
      </w:r>
      <w:r w:rsidRPr="009E6C2A">
        <w:t xml:space="preserve">lenden Entschädigungen letztendlich aus den Mitgliederbeiträgen finanzieren muss. Dies kann bei einer Regelung ohne eigenes Ermessen der </w:t>
      </w:r>
      <w:r>
        <w:t>Kassenärztlichen Verein</w:t>
      </w:r>
      <w:r>
        <w:t>i</w:t>
      </w:r>
      <w:r>
        <w:t>gungen</w:t>
      </w:r>
      <w:r w:rsidRPr="009E6C2A">
        <w:t xml:space="preserve"> durchaus zu einer erheblichen Mehrbelastung der einzelnen Mitgliedsärzte führen und letztendlich ein zusätzliches nicht unwesentliches Niederlassungshem</w:t>
      </w:r>
      <w:r w:rsidRPr="009E6C2A">
        <w:t>m</w:t>
      </w:r>
      <w:r w:rsidRPr="009E6C2A">
        <w:t>nis darstellen.</w:t>
      </w:r>
    </w:p>
    <w:p w:rsidR="00EA601A" w:rsidRDefault="00EA601A" w:rsidP="009E6C2A">
      <w:pPr>
        <w:pStyle w:val="BodyText"/>
      </w:pPr>
    </w:p>
    <w:p w:rsidR="00EA601A" w:rsidRDefault="00EA601A" w:rsidP="009E6C2A">
      <w:pPr>
        <w:pStyle w:val="BodyText"/>
      </w:pPr>
      <w:r>
        <w:t>Letztendlich wird es bei dieser Regelung entscheidend darauf ankommen, ab we</w:t>
      </w:r>
      <w:r>
        <w:t>l</w:t>
      </w:r>
      <w:r>
        <w:t xml:space="preserve">chem Grad der Überversorgung sie tatsächlichen greifen soll. Die Grenze bei 110 Prozent anzusetzen, wäre aus unserer Sicht eindeutig zu niedrig. Allein in Baden-Württemberg wären in diesem Fall knapp 3000 Arzt- und Psychotherapeutensitze betroffen. </w:t>
      </w:r>
    </w:p>
    <w:p w:rsidR="00EA601A" w:rsidRPr="009E6C2A" w:rsidRDefault="00EA601A" w:rsidP="009E6C2A">
      <w:pPr>
        <w:pStyle w:val="BodyText"/>
      </w:pPr>
    </w:p>
    <w:p w:rsidR="00EA601A" w:rsidRPr="001C571D" w:rsidRDefault="00EA601A" w:rsidP="001C571D">
      <w:pPr>
        <w:pStyle w:val="BodyText"/>
        <w:numPr>
          <w:ilvl w:val="0"/>
          <w:numId w:val="13"/>
        </w:numPr>
        <w:rPr>
          <w:i/>
        </w:rPr>
      </w:pPr>
      <w:r w:rsidRPr="001C571D">
        <w:rPr>
          <w:i/>
        </w:rPr>
        <w:t>Ermächtigungsmöglichkeit für Rehakliniken bei den geriatrischen Institutsamb</w:t>
      </w:r>
      <w:r w:rsidRPr="001C571D">
        <w:rPr>
          <w:i/>
        </w:rPr>
        <w:t>u</w:t>
      </w:r>
      <w:r w:rsidRPr="001C571D">
        <w:rPr>
          <w:i/>
        </w:rPr>
        <w:t xml:space="preserve">lanzen in § 118 a SGB V </w:t>
      </w:r>
    </w:p>
    <w:p w:rsidR="00EA601A" w:rsidRDefault="00EA601A" w:rsidP="009E6C2A">
      <w:pPr>
        <w:pStyle w:val="BodyText"/>
      </w:pPr>
    </w:p>
    <w:p w:rsidR="00EA601A" w:rsidRPr="009E6C2A" w:rsidRDefault="00EA601A" w:rsidP="009E6C2A">
      <w:pPr>
        <w:pStyle w:val="BodyText"/>
      </w:pPr>
      <w:r w:rsidRPr="009E6C2A">
        <w:t>Baden-Württemberg würde es begrüßen, wenn über die Regelungen des Gesetzen</w:t>
      </w:r>
      <w:r w:rsidRPr="009E6C2A">
        <w:t>t</w:t>
      </w:r>
      <w:r w:rsidRPr="009E6C2A">
        <w:t xml:space="preserve">wurfes hinaus der bedarfsabhängige Ermächtigungstatbestand nach § 118 a SGB V um geriatrische Rehabilitationskliniken und dort angestellte </w:t>
      </w:r>
      <w:r>
        <w:t xml:space="preserve">Ärztinnen und </w:t>
      </w:r>
      <w:r w:rsidRPr="009E6C2A">
        <w:t>Ärzte mit entsprechender geriatrischer Weiterbildung erweitert würde.</w:t>
      </w:r>
    </w:p>
    <w:p w:rsidR="00EA601A" w:rsidRDefault="00EA601A" w:rsidP="009E6C2A">
      <w:pPr>
        <w:pStyle w:val="BodyText"/>
      </w:pPr>
      <w:r w:rsidRPr="009E6C2A">
        <w:t>Der durch das Psychiatrieentgeltgesetz eingefügte und am 01.01.2013 in Kraft getr</w:t>
      </w:r>
      <w:r w:rsidRPr="009E6C2A">
        <w:t>e</w:t>
      </w:r>
      <w:r w:rsidRPr="009E6C2A">
        <w:t>tene § 118 a SGB V zielt auf eine qual</w:t>
      </w:r>
      <w:r>
        <w:t xml:space="preserve">itative </w:t>
      </w:r>
      <w:r w:rsidRPr="009E6C2A">
        <w:t>Steigerung der vertragsärztlichen geria</w:t>
      </w:r>
      <w:r w:rsidRPr="009E6C2A">
        <w:t>t</w:t>
      </w:r>
      <w:r w:rsidRPr="009E6C2A">
        <w:t xml:space="preserve">rischen Versorgung. Durch die Nutzung der ärztlich geriatrischen Kompetenz der Krankenhäuser und </w:t>
      </w:r>
      <w:r>
        <w:t xml:space="preserve">die </w:t>
      </w:r>
      <w:r w:rsidRPr="009E6C2A">
        <w:t>Schaffung einer strukturierten und koordinierten ambulanten Versorgung soll eine bessere Behandlung derjenigen Patienten erzielt werden, die aufgrund ihrer geriatrie-typischen Multimorbidität einen dringenden ambulanten Ve</w:t>
      </w:r>
      <w:r w:rsidRPr="009E6C2A">
        <w:t>r</w:t>
      </w:r>
      <w:r w:rsidRPr="009E6C2A">
        <w:t>sorgungsbedarf haben, die aber aufgrund der Art, Schwere und Komplexität ihrer Krankheitsverläufe mit den verfügbaren Qualifikationen und Versorgungsstrukturen derzeit nicht ausreichend ambulant ersorgt werden können.</w:t>
      </w:r>
    </w:p>
    <w:p w:rsidR="00EA601A" w:rsidRPr="009E6C2A" w:rsidRDefault="00EA601A" w:rsidP="009E6C2A">
      <w:pPr>
        <w:pStyle w:val="BodyText"/>
      </w:pPr>
    </w:p>
    <w:p w:rsidR="00EA601A" w:rsidRPr="009E6C2A" w:rsidRDefault="00EA601A" w:rsidP="009E6C2A">
      <w:pPr>
        <w:pStyle w:val="BodyText"/>
      </w:pPr>
      <w:r w:rsidRPr="009E6C2A">
        <w:t xml:space="preserve">Die hierfür erforderliche ärztlich-geriatrische Kompetenz ist oftmals besonders an spezialisierten krankenhausstationären Einrichtungen vorzufinden. Ebenso haben sich jedoch auch stationäre geriatrische Rehabilitationseinrichtungen auf diese </w:t>
      </w:r>
      <w:r>
        <w:t>Pat</w:t>
      </w:r>
      <w:r>
        <w:t>i</w:t>
      </w:r>
      <w:r>
        <w:t xml:space="preserve">entinnen und </w:t>
      </w:r>
      <w:r w:rsidRPr="009E6C2A">
        <w:t>Patienten und deren besonderen Bedarfe personell eingerichtet. Die Möglichkeit, auch diese Einrichtun</w:t>
      </w:r>
      <w:r>
        <w:t>gen bzw. die dort angestellten Ärztinnen und Ä</w:t>
      </w:r>
      <w:r w:rsidRPr="009E6C2A">
        <w:t>rzte für die Versorgung nach § 118 a SGB V miteinzubeziehen, soll die weiteren dort vo</w:t>
      </w:r>
      <w:r w:rsidRPr="009E6C2A">
        <w:t>r</w:t>
      </w:r>
      <w:r w:rsidRPr="009E6C2A">
        <w:t>handenen ärztlichen Ressourcen auch für die ambulante Versorgung erschließen und somit ggf. bestehende Versorgungslücken beheben.</w:t>
      </w:r>
    </w:p>
    <w:p w:rsidR="00EA601A" w:rsidRPr="001F2043" w:rsidRDefault="00EA601A" w:rsidP="009E6C2A">
      <w:pPr>
        <w:pStyle w:val="BodyText"/>
      </w:pPr>
    </w:p>
    <w:p w:rsidR="00EA601A" w:rsidRDefault="00EA601A" w:rsidP="009E6C2A">
      <w:pPr>
        <w:pStyle w:val="BodyText"/>
      </w:pPr>
    </w:p>
    <w:p w:rsidR="00EA601A" w:rsidRDefault="00EA601A" w:rsidP="009E6C2A">
      <w:pPr>
        <w:pStyle w:val="BodyText"/>
      </w:pPr>
      <w:r>
        <w:t>Mit freundlichen Grüßen</w:t>
      </w:r>
    </w:p>
    <w:p w:rsidR="00EA601A" w:rsidRDefault="00EA601A" w:rsidP="009E6C2A">
      <w:pPr>
        <w:pStyle w:val="BodyText"/>
      </w:pPr>
    </w:p>
    <w:p w:rsidR="00EA601A" w:rsidRDefault="00EA601A" w:rsidP="009E6C2A">
      <w:pPr>
        <w:pStyle w:val="BodyText"/>
      </w:pPr>
    </w:p>
    <w:p w:rsidR="00EA601A" w:rsidRDefault="00EA601A" w:rsidP="009E6C2A">
      <w:pPr>
        <w:pStyle w:val="BodyText"/>
      </w:pPr>
      <w:r>
        <w:t>g</w:t>
      </w:r>
      <w:bookmarkStart w:id="6" w:name="_GoBack"/>
      <w:bookmarkEnd w:id="6"/>
      <w:r>
        <w:t>ez.</w:t>
      </w:r>
    </w:p>
    <w:p w:rsidR="00EA601A" w:rsidRDefault="00EA601A" w:rsidP="009E6C2A">
      <w:pPr>
        <w:pStyle w:val="BodyText"/>
      </w:pPr>
      <w:r>
        <w:t>Dr. Vierheilig</w:t>
      </w:r>
    </w:p>
    <w:p w:rsidR="00EA601A" w:rsidRDefault="00EA601A" w:rsidP="009E6C2A">
      <w:pPr>
        <w:pStyle w:val="BodyText"/>
      </w:pPr>
      <w:r>
        <w:t>Ministerialdirigentin</w:t>
      </w:r>
    </w:p>
    <w:p w:rsidR="00EA601A" w:rsidRDefault="00EA601A" w:rsidP="009E6C2A">
      <w:pPr>
        <w:pStyle w:val="BodyText"/>
      </w:pPr>
    </w:p>
    <w:p w:rsidR="00EA601A" w:rsidRDefault="00EA601A" w:rsidP="009E6C2A">
      <w:pPr>
        <w:pStyle w:val="BodyText"/>
      </w:pPr>
    </w:p>
    <w:p w:rsidR="00EA601A" w:rsidRDefault="00EA601A" w:rsidP="009E6C2A">
      <w:pPr>
        <w:pStyle w:val="BodyText"/>
      </w:pPr>
    </w:p>
    <w:p w:rsidR="00EA601A" w:rsidRDefault="00EA601A" w:rsidP="009E6C2A">
      <w:pPr>
        <w:pStyle w:val="BodyText"/>
      </w:pPr>
    </w:p>
    <w:p w:rsidR="00EA601A" w:rsidRDefault="00EA601A" w:rsidP="00F749A2">
      <w:pPr>
        <w:pStyle w:val="BodyText"/>
      </w:pPr>
      <w:r>
        <w:fldChar w:fldCharType="begin"/>
      </w:r>
      <w:r>
        <w:instrText xml:space="preserve">  </w:instrText>
      </w:r>
      <w:r>
        <w:fldChar w:fldCharType="end"/>
      </w:r>
    </w:p>
    <w:p w:rsidR="00EA601A" w:rsidRDefault="00EA601A" w:rsidP="00F749A2">
      <w:pPr>
        <w:pStyle w:val="BodyText"/>
      </w:pPr>
    </w:p>
    <w:p w:rsidR="00EA601A" w:rsidRPr="00DA5C23" w:rsidRDefault="00EA601A" w:rsidP="00F749A2">
      <w:pPr>
        <w:pStyle w:val="BodyText"/>
      </w:pPr>
      <w:r>
        <w:fldChar w:fldCharType="begin"/>
      </w:r>
      <w:r>
        <w:instrText xml:space="preserve">  </w:instrText>
      </w:r>
      <w:r>
        <w:fldChar w:fldCharType="end"/>
      </w:r>
    </w:p>
    <w:p w:rsidR="00EA601A" w:rsidRPr="00DA5C23" w:rsidRDefault="00EA601A" w:rsidP="00EC6AEC"/>
    <w:sectPr w:rsidR="00EA601A" w:rsidRPr="00DA5C23" w:rsidSect="00AF33AF">
      <w:type w:val="continuous"/>
      <w:pgSz w:w="11906" w:h="16838" w:code="9"/>
      <w:pgMar w:top="1814" w:right="1134" w:bottom="1701" w:left="164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01A" w:rsidRDefault="00EA601A">
      <w:r>
        <w:separator/>
      </w:r>
    </w:p>
  </w:endnote>
  <w:endnote w:type="continuationSeparator" w:id="0">
    <w:p w:rsidR="00EA601A" w:rsidRDefault="00EA6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1A" w:rsidRDefault="00EA60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1A" w:rsidRDefault="00EA60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1A" w:rsidRDefault="00EA6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01A" w:rsidRDefault="00EA601A">
      <w:r>
        <w:separator/>
      </w:r>
    </w:p>
  </w:footnote>
  <w:footnote w:type="continuationSeparator" w:id="0">
    <w:p w:rsidR="00EA601A" w:rsidRDefault="00EA6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1A" w:rsidRDefault="00EA601A">
    <w:pPr>
      <w:framePr w:wrap="around" w:vAnchor="text" w:hAnchor="margin" w:xAlign="center" w:y="1"/>
    </w:pPr>
    <w:fldSimple w:instr="PAGE  ">
      <w:r>
        <w:rPr>
          <w:noProof/>
        </w:rPr>
        <w:t>1</w:t>
      </w:r>
    </w:fldSimple>
  </w:p>
  <w:p w:rsidR="00EA601A" w:rsidRDefault="00EA601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1A" w:rsidRPr="00E37568" w:rsidRDefault="00EA601A" w:rsidP="00E37568">
    <w:pPr>
      <w:pStyle w:val="BodyText"/>
      <w:jc w:val="center"/>
      <w:rPr>
        <w:sz w:val="16"/>
        <w:szCs w:val="16"/>
      </w:rPr>
    </w:pPr>
    <w:r w:rsidRPr="00E37568">
      <w:rPr>
        <w:sz w:val="16"/>
        <w:szCs w:val="16"/>
      </w:rPr>
      <w:t xml:space="preserve">- </w:t>
    </w:r>
    <w:r w:rsidRPr="00E37568">
      <w:rPr>
        <w:sz w:val="16"/>
        <w:szCs w:val="16"/>
      </w:rPr>
      <w:fldChar w:fldCharType="begin"/>
    </w:r>
    <w:r w:rsidRPr="00E37568">
      <w:rPr>
        <w:sz w:val="16"/>
        <w:szCs w:val="16"/>
      </w:rPr>
      <w:instrText xml:space="preserve">PAGE  </w:instrText>
    </w:r>
    <w:r w:rsidRPr="00E37568">
      <w:rPr>
        <w:sz w:val="16"/>
        <w:szCs w:val="16"/>
      </w:rPr>
      <w:fldChar w:fldCharType="separate"/>
    </w:r>
    <w:r>
      <w:rPr>
        <w:noProof/>
        <w:sz w:val="16"/>
        <w:szCs w:val="16"/>
      </w:rPr>
      <w:t>6</w:t>
    </w:r>
    <w:r w:rsidRPr="00E37568">
      <w:rPr>
        <w:sz w:val="16"/>
        <w:szCs w:val="16"/>
      </w:rPr>
      <w:fldChar w:fldCharType="end"/>
    </w:r>
    <w:r w:rsidRPr="00E37568">
      <w:rPr>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1A" w:rsidRDefault="00EA60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D459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94CC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B4AB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6A3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A6DA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54CD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CAE4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C04F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B82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586AA6"/>
    <w:lvl w:ilvl="0">
      <w:start w:val="1"/>
      <w:numFmt w:val="bullet"/>
      <w:lvlText w:val=""/>
      <w:lvlJc w:val="left"/>
      <w:pPr>
        <w:tabs>
          <w:tab w:val="num" w:pos="360"/>
        </w:tabs>
        <w:ind w:left="360" w:hanging="360"/>
      </w:pPr>
      <w:rPr>
        <w:rFonts w:ascii="Symbol" w:hAnsi="Symbol" w:hint="default"/>
      </w:rPr>
    </w:lvl>
  </w:abstractNum>
  <w:abstractNum w:abstractNumId="10">
    <w:nsid w:val="06ED6A32"/>
    <w:multiLevelType w:val="hybridMultilevel"/>
    <w:tmpl w:val="82069C2C"/>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1">
    <w:nsid w:val="0A0219C5"/>
    <w:multiLevelType w:val="hybridMultilevel"/>
    <w:tmpl w:val="A95CC3AE"/>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2">
    <w:nsid w:val="31CC09F3"/>
    <w:multiLevelType w:val="hybridMultilevel"/>
    <w:tmpl w:val="EAF45670"/>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4"/>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01 SM"/>
  </w:docVars>
  <w:rsids>
    <w:rsidRoot w:val="009E6C2A"/>
    <w:rsid w:val="000123B0"/>
    <w:rsid w:val="00067F42"/>
    <w:rsid w:val="00070014"/>
    <w:rsid w:val="000B5C0C"/>
    <w:rsid w:val="0010541D"/>
    <w:rsid w:val="00112977"/>
    <w:rsid w:val="00127C5A"/>
    <w:rsid w:val="00133BD6"/>
    <w:rsid w:val="00142BA7"/>
    <w:rsid w:val="00191D1B"/>
    <w:rsid w:val="001A265E"/>
    <w:rsid w:val="001C571D"/>
    <w:rsid w:val="001F2043"/>
    <w:rsid w:val="00236608"/>
    <w:rsid w:val="002531C2"/>
    <w:rsid w:val="002C2CDA"/>
    <w:rsid w:val="002D10A1"/>
    <w:rsid w:val="0031352B"/>
    <w:rsid w:val="003435EE"/>
    <w:rsid w:val="00353638"/>
    <w:rsid w:val="003913CB"/>
    <w:rsid w:val="003B74B2"/>
    <w:rsid w:val="003F4E8D"/>
    <w:rsid w:val="003F63AD"/>
    <w:rsid w:val="00437024"/>
    <w:rsid w:val="00437554"/>
    <w:rsid w:val="0046257D"/>
    <w:rsid w:val="004A0C57"/>
    <w:rsid w:val="004A3E1A"/>
    <w:rsid w:val="00500732"/>
    <w:rsid w:val="00526C91"/>
    <w:rsid w:val="00531E4D"/>
    <w:rsid w:val="00585C37"/>
    <w:rsid w:val="005D6540"/>
    <w:rsid w:val="005E46CA"/>
    <w:rsid w:val="005F7F68"/>
    <w:rsid w:val="006048D1"/>
    <w:rsid w:val="00615EAF"/>
    <w:rsid w:val="00646AD9"/>
    <w:rsid w:val="006B0BE3"/>
    <w:rsid w:val="006D62DF"/>
    <w:rsid w:val="00705793"/>
    <w:rsid w:val="00710FEA"/>
    <w:rsid w:val="0073521D"/>
    <w:rsid w:val="007411C1"/>
    <w:rsid w:val="007653F7"/>
    <w:rsid w:val="007A7D11"/>
    <w:rsid w:val="007C3855"/>
    <w:rsid w:val="007C7618"/>
    <w:rsid w:val="00824F99"/>
    <w:rsid w:val="008375A3"/>
    <w:rsid w:val="00837867"/>
    <w:rsid w:val="00872B22"/>
    <w:rsid w:val="008A4E63"/>
    <w:rsid w:val="008C538F"/>
    <w:rsid w:val="008F0B5D"/>
    <w:rsid w:val="00931A3D"/>
    <w:rsid w:val="009450DE"/>
    <w:rsid w:val="00957CA1"/>
    <w:rsid w:val="009E6B5B"/>
    <w:rsid w:val="009E6C2A"/>
    <w:rsid w:val="00A13639"/>
    <w:rsid w:val="00A35FD7"/>
    <w:rsid w:val="00A56B69"/>
    <w:rsid w:val="00A62A15"/>
    <w:rsid w:val="00A6425C"/>
    <w:rsid w:val="00AE001F"/>
    <w:rsid w:val="00AF33AF"/>
    <w:rsid w:val="00B0144B"/>
    <w:rsid w:val="00B13D43"/>
    <w:rsid w:val="00B25F4A"/>
    <w:rsid w:val="00B969AE"/>
    <w:rsid w:val="00B97907"/>
    <w:rsid w:val="00BF448E"/>
    <w:rsid w:val="00C0603B"/>
    <w:rsid w:val="00C12454"/>
    <w:rsid w:val="00C73559"/>
    <w:rsid w:val="00C8374B"/>
    <w:rsid w:val="00C9614C"/>
    <w:rsid w:val="00C96FD6"/>
    <w:rsid w:val="00CA6BD6"/>
    <w:rsid w:val="00CA78A1"/>
    <w:rsid w:val="00CF2930"/>
    <w:rsid w:val="00D20A42"/>
    <w:rsid w:val="00D7297B"/>
    <w:rsid w:val="00D911A2"/>
    <w:rsid w:val="00DA347B"/>
    <w:rsid w:val="00DA5C23"/>
    <w:rsid w:val="00DB66D2"/>
    <w:rsid w:val="00E36B6B"/>
    <w:rsid w:val="00E37568"/>
    <w:rsid w:val="00E42933"/>
    <w:rsid w:val="00E54824"/>
    <w:rsid w:val="00EA2758"/>
    <w:rsid w:val="00EA601A"/>
    <w:rsid w:val="00EA771C"/>
    <w:rsid w:val="00EC6AEC"/>
    <w:rsid w:val="00F005CA"/>
    <w:rsid w:val="00F749A2"/>
    <w:rsid w:val="00FC40E2"/>
    <w:rsid w:val="00FC47F6"/>
    <w:rsid w:val="00FF2373"/>
    <w:rsid w:val="00FF28F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A2"/>
    <w:pPr>
      <w:spacing w:line="240" w:lineRule="exact"/>
    </w:pPr>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99"/>
    <w:rsid w:val="00A35FD7"/>
    <w:pPr>
      <w:spacing w:line="360" w:lineRule="exact"/>
    </w:pPr>
  </w:style>
  <w:style w:type="character" w:customStyle="1" w:styleId="BodyTextChar">
    <w:name w:val="Body Text Char"/>
    <w:basedOn w:val="DefaultParagraphFont"/>
    <w:link w:val="BodyText"/>
    <w:uiPriority w:val="99"/>
    <w:semiHidden/>
    <w:rsid w:val="004D2966"/>
    <w:rPr>
      <w:rFonts w:ascii="Arial" w:hAnsi="Arial"/>
      <w:sz w:val="24"/>
      <w:szCs w:val="20"/>
    </w:rPr>
  </w:style>
  <w:style w:type="paragraph" w:styleId="Footer">
    <w:name w:val="footer"/>
    <w:basedOn w:val="Normal"/>
    <w:link w:val="FooterChar"/>
    <w:uiPriority w:val="99"/>
    <w:rsid w:val="00E37568"/>
    <w:pPr>
      <w:tabs>
        <w:tab w:val="center" w:pos="4536"/>
        <w:tab w:val="right" w:pos="9072"/>
      </w:tabs>
    </w:pPr>
  </w:style>
  <w:style w:type="character" w:customStyle="1" w:styleId="FooterChar">
    <w:name w:val="Footer Char"/>
    <w:basedOn w:val="DefaultParagraphFont"/>
    <w:link w:val="Footer"/>
    <w:uiPriority w:val="99"/>
    <w:semiHidden/>
    <w:rsid w:val="004D2966"/>
    <w:rPr>
      <w:rFonts w:ascii="Arial" w:hAnsi="Arial"/>
      <w:sz w:val="24"/>
      <w:szCs w:val="20"/>
    </w:rPr>
  </w:style>
  <w:style w:type="paragraph" w:styleId="Header">
    <w:name w:val="header"/>
    <w:basedOn w:val="Normal"/>
    <w:link w:val="HeaderChar"/>
    <w:uiPriority w:val="99"/>
    <w:rsid w:val="00E37568"/>
    <w:pPr>
      <w:tabs>
        <w:tab w:val="center" w:pos="4536"/>
        <w:tab w:val="right" w:pos="9072"/>
      </w:tabs>
    </w:pPr>
  </w:style>
  <w:style w:type="character" w:customStyle="1" w:styleId="HeaderChar">
    <w:name w:val="Header Char"/>
    <w:basedOn w:val="DefaultParagraphFont"/>
    <w:link w:val="Header"/>
    <w:uiPriority w:val="99"/>
    <w:semiHidden/>
    <w:rsid w:val="004D2966"/>
    <w:rPr>
      <w:rFonts w:ascii="Arial" w:hAnsi="Arial"/>
      <w:sz w:val="24"/>
      <w:szCs w:val="20"/>
    </w:rPr>
  </w:style>
  <w:style w:type="paragraph" w:customStyle="1" w:styleId="Postvermerk">
    <w:name w:val="Postvermerk"/>
    <w:basedOn w:val="Normal"/>
    <w:uiPriority w:val="99"/>
    <w:rsid w:val="009E6C2A"/>
    <w:pPr>
      <w:spacing w:line="240" w:lineRule="auto"/>
    </w:pPr>
    <w:rPr>
      <w:sz w:val="16"/>
      <w:szCs w:val="16"/>
    </w:rPr>
  </w:style>
  <w:style w:type="paragraph" w:customStyle="1" w:styleId="Grafik">
    <w:name w:val="Grafik"/>
    <w:next w:val="Normal"/>
    <w:uiPriority w:val="99"/>
    <w:rsid w:val="009E6C2A"/>
    <w:pPr>
      <w:jc w:val="center"/>
    </w:pPr>
    <w:rPr>
      <w:rFonts w:ascii="Arial" w:hAnsi="Arial"/>
      <w:sz w:val="24"/>
      <w:szCs w:val="24"/>
    </w:rPr>
  </w:style>
  <w:style w:type="paragraph" w:customStyle="1" w:styleId="StandardText">
    <w:name w:val="StandardText"/>
    <w:basedOn w:val="Header"/>
    <w:uiPriority w:val="99"/>
    <w:rsid w:val="009E6C2A"/>
    <w:pPr>
      <w:tabs>
        <w:tab w:val="clear" w:pos="4536"/>
        <w:tab w:val="clear" w:pos="9072"/>
      </w:tabs>
      <w:spacing w:line="240" w:lineRule="auto"/>
    </w:pPr>
    <w:rPr>
      <w:noProof/>
    </w:rPr>
  </w:style>
  <w:style w:type="paragraph" w:styleId="ListParagraph">
    <w:name w:val="List Paragraph"/>
    <w:basedOn w:val="Normal"/>
    <w:uiPriority w:val="99"/>
    <w:qFormat/>
    <w:rsid w:val="009E6C2A"/>
    <w:pPr>
      <w:spacing w:after="160" w:line="259" w:lineRule="auto"/>
      <w:ind w:left="720"/>
      <w:contextualSpacing/>
    </w:pPr>
    <w:rPr>
      <w:rFonts w:ascii="Calibri" w:hAnsi="Calibri"/>
      <w:sz w:val="22"/>
      <w:szCs w:val="22"/>
      <w:lang w:eastAsia="en-US"/>
    </w:rPr>
  </w:style>
  <w:style w:type="character" w:styleId="Hyperlink">
    <w:name w:val="Hyperlink"/>
    <w:basedOn w:val="DefaultParagraphFont"/>
    <w:uiPriority w:val="99"/>
    <w:rsid w:val="009E6C2A"/>
    <w:rPr>
      <w:rFonts w:cs="Times New Roman"/>
      <w:color w:val="0000FF"/>
      <w:u w:val="single"/>
    </w:rPr>
  </w:style>
  <w:style w:type="paragraph" w:styleId="BalloonText">
    <w:name w:val="Balloon Text"/>
    <w:basedOn w:val="Normal"/>
    <w:link w:val="BalloonTextChar"/>
    <w:uiPriority w:val="99"/>
    <w:semiHidden/>
    <w:rsid w:val="001C57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7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1@bmg.bund.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3\Vorlagen\1%20Kopfbogen%20Haus\01%20S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 SM.dot</Template>
  <TotalTime>0</TotalTime>
  <Pages>6</Pages>
  <Words>1525</Words>
  <Characters>10784</Characters>
  <Application>Microsoft Office Outlook</Application>
  <DocSecurity>0</DocSecurity>
  <Lines>0</Lines>
  <Paragraphs>0</Paragraphs>
  <ScaleCrop>false</ScaleCrop>
  <Company>KnowHow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AT_KOPF_STD</dc:title>
  <dc:subject/>
  <dc:creator>Rebmann, Christina (SM STU)</dc:creator>
  <cp:keywords/>
  <dc:description/>
  <cp:lastModifiedBy>mayer</cp:lastModifiedBy>
  <cp:revision>4</cp:revision>
  <cp:lastPrinted>2014-11-07T08:34:00Z</cp:lastPrinted>
  <dcterms:created xsi:type="dcterms:W3CDTF">2014-11-07T08:25:00Z</dcterms:created>
  <dcterms:modified xsi:type="dcterms:W3CDTF">2014-11-07T08:34:00Z</dcterms:modified>
  <cp:category>Dokumentvorlage</cp:category>
</cp:coreProperties>
</file>