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0C8" w:rsidRDefault="006530C8" w:rsidP="00C04975">
      <w:pPr>
        <w:pStyle w:val="Absender2"/>
        <w:tabs>
          <w:tab w:val="left" w:pos="1560"/>
          <w:tab w:val="left" w:pos="2127"/>
        </w:tabs>
        <w:spacing w:before="1560"/>
      </w:pPr>
      <w:r>
        <w:rPr>
          <w:lang w:eastAsia="de-DE"/>
        </w:rPr>
        <w:pict>
          <v:shape id="Bild 15" o:spid="_x0000_s1028" type="#_x0000_t75" alt="Titel: Logo Sozialverband Deutschland (SoVD) - Beschreibung: Rote Schrift mit grauem Bogen" style="position:absolute;margin-left:84.3pt;margin-top:0;width:124.3pt;height:91.7pt;z-index:251658240;visibility:visible;mso-position-horizontal:right;mso-position-horizontal-relative:margin;mso-position-vertical:top;mso-position-vertical-relative:margin">
            <v:imagedata r:id="rId7" o:title=""/>
            <w10:wrap type="square" anchorx="margin" anchory="margin"/>
          </v:shape>
        </w:pict>
      </w:r>
      <w:r>
        <w:t>Sozialverband Deutschland e.V.</w:t>
      </w:r>
      <w:r>
        <w:tab/>
        <w:t>Stralauer Straße 63</w:t>
      </w:r>
      <w:r>
        <w:tab/>
        <w:t>10179 Berlin</w:t>
      </w:r>
    </w:p>
    <w:p w:rsidR="006530C8" w:rsidRPr="00470C1C" w:rsidRDefault="006530C8" w:rsidP="00CB3CF9">
      <w:pPr>
        <w:pStyle w:val="Adressat"/>
        <w:framePr w:wrap="around" w:y="2896"/>
      </w:pPr>
    </w:p>
    <w:p w:rsidR="006530C8" w:rsidRPr="000C3835" w:rsidRDefault="006530C8" w:rsidP="000F0E8B">
      <w:pPr>
        <w:pStyle w:val="Absender1"/>
        <w:spacing w:before="600"/>
        <w:ind w:left="6804"/>
        <w:rPr>
          <w:sz w:val="20"/>
        </w:rPr>
      </w:pPr>
      <w:r w:rsidRPr="000C3835">
        <w:rPr>
          <w:sz w:val="20"/>
        </w:rPr>
        <w:t>Abteilung Sozialpolitik</w:t>
      </w:r>
    </w:p>
    <w:p w:rsidR="006530C8" w:rsidRPr="002A70C1" w:rsidRDefault="006530C8" w:rsidP="00332C5A">
      <w:pPr>
        <w:pStyle w:val="Absender3"/>
        <w:ind w:left="6804"/>
      </w:pPr>
      <w:r>
        <w:t>Tel.: 030 / 72 62 22 – 199</w:t>
      </w:r>
    </w:p>
    <w:p w:rsidR="006530C8" w:rsidRPr="00C1366B" w:rsidRDefault="006530C8" w:rsidP="00332C5A">
      <w:pPr>
        <w:pStyle w:val="Absender3"/>
        <w:spacing w:before="960"/>
        <w:ind w:left="6804"/>
      </w:pPr>
      <w:r w:rsidRPr="00C1366B">
        <w:t>Fax: 030 / 72 62 22 – 328</w:t>
      </w:r>
    </w:p>
    <w:p w:rsidR="006530C8" w:rsidRPr="003F6FCF" w:rsidRDefault="006530C8" w:rsidP="00332C5A">
      <w:pPr>
        <w:pStyle w:val="Absender3"/>
        <w:spacing w:before="960"/>
        <w:ind w:left="6804"/>
      </w:pPr>
      <w:r w:rsidRPr="003F6FCF">
        <w:t>S</w:t>
      </w:r>
      <w:r>
        <w:t>ekretariat: 030 / 72 62 22 – 121</w:t>
      </w:r>
    </w:p>
    <w:p w:rsidR="006530C8" w:rsidRPr="006D63C2" w:rsidRDefault="006530C8" w:rsidP="007B4FAB">
      <w:pPr>
        <w:pStyle w:val="Absender3"/>
        <w:spacing w:before="960" w:after="960"/>
        <w:ind w:left="6804"/>
        <w:rPr>
          <w:lang w:val="pt-BR"/>
        </w:rPr>
      </w:pPr>
      <w:r w:rsidRPr="000C0C98">
        <w:rPr>
          <w:lang w:val="pt-BR"/>
        </w:rPr>
        <w:t xml:space="preserve">E-Mail: </w:t>
      </w:r>
      <w:r>
        <w:rPr>
          <w:lang w:val="pt-BR"/>
        </w:rPr>
        <w:br/>
      </w:r>
      <w:hyperlink r:id="rId8" w:history="1">
        <w:r w:rsidRPr="00F763F3">
          <w:rPr>
            <w:rStyle w:val="Hyperlink"/>
            <w:lang w:val="pt-BR"/>
          </w:rPr>
          <w:t>fabian.müller-zetzsche@sovd.de</w:t>
        </w:r>
      </w:hyperlink>
    </w:p>
    <w:p w:rsidR="006530C8" w:rsidRPr="00CA1FD7" w:rsidRDefault="006530C8" w:rsidP="00CA1FD7">
      <w:pPr>
        <w:pStyle w:val="Title"/>
      </w:pPr>
      <w:r w:rsidRPr="00CA1FD7">
        <w:t>STELLUNGNAHME</w:t>
      </w:r>
    </w:p>
    <w:p w:rsidR="006530C8" w:rsidRPr="00CA1FD7" w:rsidRDefault="006530C8" w:rsidP="00CA1FD7">
      <w:pPr>
        <w:pStyle w:val="Subtitle"/>
      </w:pPr>
      <w:r w:rsidRPr="00CA1FD7">
        <w:t>des Sozialverbands Deutschland (SoVD) zum</w:t>
      </w:r>
    </w:p>
    <w:p w:rsidR="006530C8" w:rsidRPr="00CA1FD7" w:rsidRDefault="006530C8" w:rsidP="00CA1FD7">
      <w:pPr>
        <w:pStyle w:val="Subtitle"/>
        <w:rPr>
          <w:b/>
        </w:rPr>
      </w:pPr>
      <w:r w:rsidRPr="00CA1FD7">
        <w:rPr>
          <w:b/>
        </w:rPr>
        <w:t xml:space="preserve">Referentenentwurf eines Gesetzes zur Stärkung der Versorgung in der gesetzlichen Krankenversicherung </w:t>
      </w:r>
      <w:r w:rsidRPr="00CA1FD7">
        <w:rPr>
          <w:b/>
        </w:rPr>
        <w:br/>
        <w:t>(GKV-Versorgungsstärkungsgesetz – GKV-VSG)</w:t>
      </w:r>
    </w:p>
    <w:p w:rsidR="006530C8" w:rsidRDefault="006530C8" w:rsidP="00CC1C65">
      <w:pPr>
        <w:pStyle w:val="Absender3"/>
        <w:spacing w:after="160" w:line="320" w:lineRule="exact"/>
        <w:rPr>
          <w:noProof w:val="0"/>
          <w:szCs w:val="22"/>
        </w:rPr>
      </w:pPr>
      <w:r>
        <w:br w:type="page"/>
      </w:r>
    </w:p>
    <w:p w:rsidR="006530C8" w:rsidRPr="00C4452F" w:rsidRDefault="006530C8" w:rsidP="00F00012">
      <w:pPr>
        <w:pStyle w:val="BodyText"/>
      </w:pPr>
      <w:r w:rsidRPr="00C4452F">
        <w:t xml:space="preserve">Mit dem vorliegenden Referentenentwurf </w:t>
      </w:r>
      <w:r>
        <w:t>soll die bedarfsgerechte, fläch</w:t>
      </w:r>
      <w:r w:rsidRPr="00C4452F">
        <w:t>endeckende und gut e</w:t>
      </w:r>
      <w:r w:rsidRPr="00C4452F">
        <w:t>r</w:t>
      </w:r>
      <w:r w:rsidRPr="00C4452F">
        <w:t>reichbare medizinische Versorgung der Patientinnen und Patienten weiter auf hohem Niveau s</w:t>
      </w:r>
      <w:r w:rsidRPr="00C4452F">
        <w:t>i</w:t>
      </w:r>
      <w:r w:rsidRPr="00C4452F">
        <w:t>chergestellt werden.</w:t>
      </w:r>
      <w:r w:rsidRPr="00C4452F">
        <w:rPr>
          <w:color w:val="FF0000"/>
        </w:rPr>
        <w:t xml:space="preserve"> </w:t>
      </w:r>
    </w:p>
    <w:p w:rsidR="006530C8" w:rsidRPr="00C4452F" w:rsidRDefault="006530C8" w:rsidP="00F00012">
      <w:pPr>
        <w:pStyle w:val="BodyText"/>
      </w:pPr>
      <w:r w:rsidRPr="00C4452F">
        <w:t xml:space="preserve">Der Gesetzentwurf enthält </w:t>
      </w:r>
      <w:r>
        <w:t>u.a.</w:t>
      </w:r>
      <w:r w:rsidRPr="00C4452F">
        <w:t xml:space="preserve"> folgende Maßnahmen:</w:t>
      </w:r>
    </w:p>
    <w:p w:rsidR="006530C8" w:rsidRPr="00F00012" w:rsidRDefault="006530C8" w:rsidP="00F00012">
      <w:pPr>
        <w:pStyle w:val="Auflistung"/>
      </w:pPr>
      <w:r w:rsidRPr="00F00012">
        <w:t>Einrichtung von Terminservicestellen zur Vermittlung von Facharztterminen,</w:t>
      </w:r>
    </w:p>
    <w:p w:rsidR="006530C8" w:rsidRPr="00F00012" w:rsidRDefault="006530C8" w:rsidP="00F00012">
      <w:pPr>
        <w:pStyle w:val="Auflistung"/>
      </w:pPr>
      <w:r w:rsidRPr="00F00012">
        <w:t>Einführung eines Rechtsanspruch auf ärztliche Zweitmeinung bei geplanten Operationen,</w:t>
      </w:r>
    </w:p>
    <w:p w:rsidR="006530C8" w:rsidRPr="00F00012" w:rsidRDefault="006530C8" w:rsidP="00F00012">
      <w:pPr>
        <w:pStyle w:val="Auflistung"/>
      </w:pPr>
      <w:r w:rsidRPr="00F00012">
        <w:t>Stärkung des Wahlrechts bei der Auswahl von Rehabilitationseinrichtungen,</w:t>
      </w:r>
    </w:p>
    <w:p w:rsidR="006530C8" w:rsidRPr="00F00012" w:rsidRDefault="006530C8" w:rsidP="00F00012">
      <w:pPr>
        <w:pStyle w:val="Auflistung"/>
      </w:pPr>
      <w:r w:rsidRPr="00F00012">
        <w:t>Weiterentwicklung der psychotherapeutischen Versorgung,</w:t>
      </w:r>
    </w:p>
    <w:p w:rsidR="006530C8" w:rsidRPr="00F00012" w:rsidRDefault="006530C8" w:rsidP="00F00012">
      <w:pPr>
        <w:pStyle w:val="Auflistung"/>
      </w:pPr>
      <w:r w:rsidRPr="00F00012">
        <w:t>Erweiterung der Zulassungsmöglichkeiten bei medizinischen Versorgungszentren (MVZ),</w:t>
      </w:r>
    </w:p>
    <w:p w:rsidR="006530C8" w:rsidRPr="00F00012" w:rsidRDefault="006530C8" w:rsidP="00F00012">
      <w:pPr>
        <w:pStyle w:val="Auflistung"/>
      </w:pPr>
      <w:r w:rsidRPr="00F00012">
        <w:t>Verbesserung des Entlassmanagements von Krankenhäusern,</w:t>
      </w:r>
    </w:p>
    <w:p w:rsidR="006530C8" w:rsidRPr="00F00012" w:rsidRDefault="006530C8" w:rsidP="00F00012">
      <w:pPr>
        <w:pStyle w:val="Auflistung"/>
      </w:pPr>
      <w:r w:rsidRPr="00F00012">
        <w:t>Einführung eines neuen Verfahrens zur Nutzenbewertung risikoreicher Medizinprodukte,</w:t>
      </w:r>
    </w:p>
    <w:p w:rsidR="006530C8" w:rsidRPr="00F00012" w:rsidRDefault="006530C8" w:rsidP="00F00012">
      <w:pPr>
        <w:pStyle w:val="Auflistung"/>
      </w:pPr>
      <w:r w:rsidRPr="00F00012">
        <w:t>Einführung einer strukturierten Nutzenbewertung risikoreicher Medizinprodukte,</w:t>
      </w:r>
    </w:p>
    <w:p w:rsidR="006530C8" w:rsidRPr="00F00012" w:rsidRDefault="006530C8" w:rsidP="00F00012">
      <w:pPr>
        <w:pStyle w:val="Auflistung"/>
      </w:pPr>
      <w:r w:rsidRPr="00F00012">
        <w:t>Schaffung eines Innovationsfonds zur Erforschung innovativer Versorgungsformen,</w:t>
      </w:r>
    </w:p>
    <w:p w:rsidR="006530C8" w:rsidRPr="00F00012" w:rsidRDefault="006530C8" w:rsidP="00F00012">
      <w:pPr>
        <w:pStyle w:val="Auflistung"/>
      </w:pPr>
      <w:r w:rsidRPr="00F00012">
        <w:t>Stärkung der Betroffenenvertretung in den MDK-Verwaltungsräten.</w:t>
      </w:r>
    </w:p>
    <w:p w:rsidR="006530C8" w:rsidRPr="00CA1FD7" w:rsidRDefault="006530C8" w:rsidP="00CA1FD7">
      <w:pPr>
        <w:pStyle w:val="Heading1"/>
      </w:pPr>
      <w:r w:rsidRPr="00CA1FD7">
        <w:t>Gesamtbewertung:</w:t>
      </w:r>
    </w:p>
    <w:p w:rsidR="006530C8" w:rsidRPr="008930F2" w:rsidRDefault="006530C8" w:rsidP="00F00012">
      <w:pPr>
        <w:pStyle w:val="BodyText"/>
        <w:rPr>
          <w:b/>
        </w:rPr>
      </w:pPr>
      <w:r w:rsidRPr="008930F2">
        <w:t>Mit dem</w:t>
      </w:r>
      <w:r w:rsidRPr="008930F2">
        <w:rPr>
          <w:b/>
        </w:rPr>
        <w:t xml:space="preserve"> </w:t>
      </w:r>
      <w:r w:rsidRPr="008930F2">
        <w:t>Referentenentwurf eines GKV-Versorgungsstärkungsgesetzes legt die Bundesregierung einen Entwurf mit einer Vielzahl guter Einzelmaßnahmen vor, mit denen eine bessere Verso</w:t>
      </w:r>
      <w:r w:rsidRPr="008930F2">
        <w:t>r</w:t>
      </w:r>
      <w:r w:rsidRPr="008930F2">
        <w:t xml:space="preserve">gung der Patientinnen und Patienten erreicht werden kann. </w:t>
      </w:r>
      <w:r>
        <w:t xml:space="preserve">Allerdings enthält der Entwurf auch einige problematische Maßnahmen. Darüber hinaus </w:t>
      </w:r>
      <w:r w:rsidRPr="008930F2">
        <w:t>bleiben die grundlegenden Weichenstellu</w:t>
      </w:r>
      <w:r w:rsidRPr="008930F2">
        <w:t>n</w:t>
      </w:r>
      <w:r w:rsidRPr="008930F2">
        <w:t xml:space="preserve">gen hin zur Schaffung und Sicherstellung einer flächendeckenden bedarfsgerechten Versorgung erneut aus. </w:t>
      </w:r>
    </w:p>
    <w:p w:rsidR="006530C8" w:rsidRPr="00C74FFE" w:rsidRDefault="006530C8" w:rsidP="00C74FFE">
      <w:pPr>
        <w:pStyle w:val="BodyText2"/>
      </w:pPr>
      <w:r w:rsidRPr="00C74FFE">
        <w:t xml:space="preserve">Gute Einzelmaßnahmen haben Potenzial für bessere Versorgung </w:t>
      </w:r>
    </w:p>
    <w:p w:rsidR="006530C8" w:rsidRDefault="006530C8" w:rsidP="00F00012">
      <w:pPr>
        <w:pStyle w:val="BodyText"/>
      </w:pPr>
      <w:r w:rsidRPr="00F00012">
        <w:t>Der Referentenentwurf enthält viele Einzelmaßnahmen, die zur Verbesserung der Versorgung der Patientinnen und Patienten beitragen können. Der SoVD begrüßt unter anderem die geplante schnelle Vermittlung von Facharztterminen, das Recht auf Zweitmeinung bei planbaren Operat</w:t>
      </w:r>
      <w:r w:rsidRPr="00F00012">
        <w:t>i</w:t>
      </w:r>
      <w:r w:rsidRPr="00F00012">
        <w:t>onen, die Stärkung des Wahlrechtes bei der Auswahl von Reha-Einrichtungen, das verbesserte Entlassmanagement der Krankenhäuser sowie die Weiterentwicklung der psychotherapeutischen Versorgung. Allerdings setzen die meisten geplanten Maßnahmen an den Symptomen und nicht an den Grundlagen an. Ein Wartezeitenmanagement beispielsweise kann dann nicht helfen, wenn zu wenig Ärztinnen und Ärzte vor Ort sind. Zudem muss die Erreichbarkeit der Praxen für mobilitätseingeschränkte Personen beachtet werden. Wartezeiten könnten im Übrigen auch durch eine einheitliche Vergütung der Ärztinnen und Ärzte minimiert werden. Weitere Maßna</w:t>
      </w:r>
      <w:r w:rsidRPr="00F00012">
        <w:t>h</w:t>
      </w:r>
      <w:r w:rsidRPr="00F00012">
        <w:t>men, wie der geplante Innovationsfonds oder die veränderten Haftungsregelungen für Heba</w:t>
      </w:r>
      <w:r w:rsidRPr="00F00012">
        <w:t>m</w:t>
      </w:r>
      <w:r w:rsidRPr="00F00012">
        <w:t>men, sieht der SoVD in der derzeitigen Ausgestaltung kritisch. Sie sollten im Gesetzgebungsve</w:t>
      </w:r>
      <w:r w:rsidRPr="00F00012">
        <w:t>r</w:t>
      </w:r>
      <w:r w:rsidRPr="00F00012">
        <w:t>fahren noch verändert werden.</w:t>
      </w:r>
    </w:p>
    <w:p w:rsidR="006530C8" w:rsidRPr="00270214" w:rsidRDefault="006530C8" w:rsidP="00C74FFE">
      <w:pPr>
        <w:pStyle w:val="BodyText2"/>
      </w:pPr>
      <w:r w:rsidRPr="00270214">
        <w:t>Über- und Unterversorgung bleiben bestehen</w:t>
      </w:r>
    </w:p>
    <w:p w:rsidR="006530C8" w:rsidRPr="008E69DC" w:rsidRDefault="006530C8" w:rsidP="00CC1C65">
      <w:pPr>
        <w:pStyle w:val="BodyText"/>
        <w:spacing w:before="0" w:line="320" w:lineRule="exact"/>
        <w:rPr>
          <w:rFonts w:cs="Arial"/>
          <w:color w:val="000000"/>
          <w:szCs w:val="22"/>
        </w:rPr>
      </w:pPr>
      <w:r w:rsidRPr="008E69DC">
        <w:rPr>
          <w:rFonts w:cs="Arial"/>
          <w:color w:val="000000"/>
          <w:szCs w:val="22"/>
        </w:rPr>
        <w:t xml:space="preserve">Der SoVD begrüßt ausdrücklich, dass im Referentenentwurf </w:t>
      </w:r>
      <w:r w:rsidRPr="008E69DC">
        <w:rPr>
          <w:rFonts w:cs="Arial"/>
          <w:color w:val="000000"/>
        </w:rPr>
        <w:t>die Sicherstellung der bedarfsg</w:t>
      </w:r>
      <w:r w:rsidRPr="008E69DC">
        <w:rPr>
          <w:rFonts w:cs="Arial"/>
          <w:color w:val="000000"/>
        </w:rPr>
        <w:t>e</w:t>
      </w:r>
      <w:r w:rsidRPr="008E69DC">
        <w:rPr>
          <w:rFonts w:cs="Arial"/>
          <w:color w:val="000000"/>
        </w:rPr>
        <w:t>rechten flächendeckenden Versorgung besonders in strukturschwachen, unterversorgten Regi</w:t>
      </w:r>
      <w:r w:rsidRPr="008E69DC">
        <w:rPr>
          <w:rFonts w:cs="Arial"/>
          <w:color w:val="000000"/>
        </w:rPr>
        <w:t>o</w:t>
      </w:r>
      <w:r w:rsidRPr="008E69DC">
        <w:rPr>
          <w:rFonts w:cs="Arial"/>
          <w:color w:val="000000"/>
        </w:rPr>
        <w:t>nen sowie den Abbau von Überversorgung in den Blick genommen wird. Die Stärkung der Hau</w:t>
      </w:r>
      <w:r w:rsidRPr="008E69DC">
        <w:rPr>
          <w:rFonts w:cs="Arial"/>
          <w:color w:val="000000"/>
        </w:rPr>
        <w:t>s</w:t>
      </w:r>
      <w:r w:rsidRPr="008E69DC">
        <w:rPr>
          <w:rFonts w:cs="Arial"/>
          <w:color w:val="000000"/>
        </w:rPr>
        <w:t>ärzte, die Möglichkeiten für Kommunen zur Gründung von medizinischen Versorgungszentren sowie die besseren Möglichkeiten zur Ablehnung von Anträgen auf Nachbesetzung von Ve</w:t>
      </w:r>
      <w:r w:rsidRPr="008E69DC">
        <w:rPr>
          <w:rFonts w:cs="Arial"/>
          <w:color w:val="000000"/>
        </w:rPr>
        <w:t>r</w:t>
      </w:r>
      <w:r w:rsidRPr="008E69DC">
        <w:rPr>
          <w:rFonts w:cs="Arial"/>
          <w:color w:val="000000"/>
        </w:rPr>
        <w:t xml:space="preserve">tragsarztsitzen in überversorgten Gebieten sind richtige Einzelmaßnahmen. </w:t>
      </w:r>
      <w:r w:rsidRPr="008E69DC">
        <w:rPr>
          <w:rFonts w:cs="Arial"/>
          <w:color w:val="000000"/>
          <w:szCs w:val="22"/>
        </w:rPr>
        <w:t>Allerdings gehen die vorgesehenen Maßnahmen nicht weit genug. Nach wie vor gibt es keinen verpflichtenden Reg</w:t>
      </w:r>
      <w:r w:rsidRPr="008E69DC">
        <w:rPr>
          <w:rFonts w:cs="Arial"/>
          <w:color w:val="000000"/>
          <w:szCs w:val="22"/>
        </w:rPr>
        <w:t>e</w:t>
      </w:r>
      <w:r w:rsidRPr="008E69DC">
        <w:rPr>
          <w:rFonts w:cs="Arial"/>
          <w:color w:val="000000"/>
          <w:szCs w:val="22"/>
        </w:rPr>
        <w:t>lungen zur Ablehnung von Nachbesetzungsanträgen und Aufkauf freier Arztsitze in überversor</w:t>
      </w:r>
      <w:r w:rsidRPr="008E69DC">
        <w:rPr>
          <w:rFonts w:cs="Arial"/>
          <w:color w:val="000000"/>
          <w:szCs w:val="22"/>
        </w:rPr>
        <w:t>g</w:t>
      </w:r>
      <w:r>
        <w:rPr>
          <w:rFonts w:cs="Arial"/>
          <w:color w:val="000000"/>
          <w:szCs w:val="22"/>
        </w:rPr>
        <w:t>ten Gebieten.</w:t>
      </w:r>
      <w:r w:rsidRPr="008E69DC">
        <w:rPr>
          <w:rFonts w:cs="Arial"/>
          <w:color w:val="000000"/>
          <w:szCs w:val="22"/>
        </w:rPr>
        <w:t xml:space="preserve"> Stattdessen wird den vielen bestehenden Ausnahmen, die eine Nachbesetzung von Arztsitzen auch in überversorgten Gebieten ermöglichen, eine weitere Ausnahme hinzug</w:t>
      </w:r>
      <w:r w:rsidRPr="008E69DC">
        <w:rPr>
          <w:rFonts w:cs="Arial"/>
          <w:color w:val="000000"/>
          <w:szCs w:val="22"/>
        </w:rPr>
        <w:t>e</w:t>
      </w:r>
      <w:r w:rsidRPr="008E69DC">
        <w:rPr>
          <w:rFonts w:cs="Arial"/>
          <w:color w:val="000000"/>
          <w:szCs w:val="22"/>
        </w:rPr>
        <w:t xml:space="preserve">fügt. Auf diese Weise wird das Ziel des Abbaus von Überversorgung konterkariert. </w:t>
      </w:r>
    </w:p>
    <w:p w:rsidR="006530C8" w:rsidRPr="008E69DC" w:rsidRDefault="006530C8" w:rsidP="00CC1C65">
      <w:pPr>
        <w:pStyle w:val="BodyText"/>
        <w:spacing w:before="0" w:line="320" w:lineRule="exact"/>
        <w:rPr>
          <w:rFonts w:cs="Arial"/>
          <w:color w:val="000000"/>
        </w:rPr>
      </w:pPr>
      <w:r w:rsidRPr="008E69DC">
        <w:rPr>
          <w:rFonts w:cs="Arial"/>
          <w:color w:val="000000"/>
        </w:rPr>
        <w:t>Außerdem werden die Ursachen der Unter- und Überversorgung mit Ärztinnen und Ärzten nicht konsequent beseitigt. Nach wie vor fehlt es vor allem an einer kleinräumigen Planung, in deren Rahmen Kriterien wie Alter, Geschlecht, Morbidität und der</w:t>
      </w:r>
      <w:r>
        <w:rPr>
          <w:rFonts w:cs="Arial"/>
          <w:color w:val="000000"/>
        </w:rPr>
        <w:t xml:space="preserve"> tatsächliche Versorgungsumfang</w:t>
      </w:r>
      <w:r w:rsidRPr="008E69DC">
        <w:rPr>
          <w:rFonts w:cs="Arial"/>
          <w:color w:val="000000"/>
        </w:rPr>
        <w:t xml:space="preserve"> b</w:t>
      </w:r>
      <w:r w:rsidRPr="008E69DC">
        <w:rPr>
          <w:rFonts w:cs="Arial"/>
          <w:color w:val="000000"/>
        </w:rPr>
        <w:t>e</w:t>
      </w:r>
      <w:r w:rsidRPr="008E69DC">
        <w:rPr>
          <w:rFonts w:cs="Arial"/>
          <w:color w:val="000000"/>
        </w:rPr>
        <w:t>rücksichtigt werden, sowie an einer integrierten ambulanten und stationären Versorgungspl</w:t>
      </w:r>
      <w:r w:rsidRPr="008E69DC">
        <w:rPr>
          <w:rFonts w:cs="Arial"/>
          <w:color w:val="000000"/>
        </w:rPr>
        <w:t>a</w:t>
      </w:r>
      <w:r w:rsidRPr="008E69DC">
        <w:rPr>
          <w:rFonts w:cs="Arial"/>
          <w:color w:val="000000"/>
        </w:rPr>
        <w:t>nung. Der SoVD fordert, dass diesbezüglich noch in dieser Legislaturperiode gesetzgeberisch Maßnahmen ergriffen werden. Eine veränderte Planung bietet eine wesentliche Grundlage für die Sicherstellung der flächendeckenden Versorgung. Dazu gehört für den SoVD auch die Verpflic</w:t>
      </w:r>
      <w:r w:rsidRPr="008E69DC">
        <w:rPr>
          <w:rFonts w:cs="Arial"/>
          <w:color w:val="000000"/>
        </w:rPr>
        <w:t>h</w:t>
      </w:r>
      <w:r w:rsidRPr="008E69DC">
        <w:rPr>
          <w:rFonts w:cs="Arial"/>
          <w:color w:val="000000"/>
        </w:rPr>
        <w:t>tung zum Aufkauf von Arztsitzen in überversorgten Gebieten. Im Übrigen sind aber die Maßna</w:t>
      </w:r>
      <w:r w:rsidRPr="008E69DC">
        <w:rPr>
          <w:rFonts w:cs="Arial"/>
          <w:color w:val="000000"/>
        </w:rPr>
        <w:t>h</w:t>
      </w:r>
      <w:r w:rsidRPr="008E69DC">
        <w:rPr>
          <w:rFonts w:cs="Arial"/>
          <w:color w:val="000000"/>
        </w:rPr>
        <w:t xml:space="preserve">men zur Stärkung zur hausarztzentrierten Versorgung und zur Ermöglichung von Gründungen medizinischer Versorgungszentren durch die Kommunen richtig. Grundsätzlich muss auch die Spreizung der Vergütung zwischen den Arztgruppen abgebaut werden. </w:t>
      </w:r>
    </w:p>
    <w:p w:rsidR="006530C8" w:rsidRPr="00270214" w:rsidRDefault="006530C8" w:rsidP="00C74FFE">
      <w:pPr>
        <w:pStyle w:val="BodyText2"/>
      </w:pPr>
      <w:r w:rsidRPr="00270214">
        <w:t>Wettbewerb zwischen den Krankenkassen wird weiter verschärft</w:t>
      </w:r>
    </w:p>
    <w:p w:rsidR="006530C8" w:rsidRPr="00F00012" w:rsidRDefault="006530C8" w:rsidP="00F00012">
      <w:pPr>
        <w:pStyle w:val="BodyText"/>
      </w:pPr>
      <w:r w:rsidRPr="00F00012">
        <w:t>Nachdem der Wettbewerb unter den gesetzlichen Krankenkassen bereits durch die Möglichkeit und Verpflichtung, finanziellen Mehrbedarf durch die Erhebung von kassenindividuellen Zusat</w:t>
      </w:r>
      <w:r w:rsidRPr="00F00012">
        <w:t>z</w:t>
      </w:r>
      <w:r w:rsidRPr="00F00012">
        <w:t>beiträgen allein von den Versicherten abzudecken, erheblich verschärft wurde, wird mit dem R</w:t>
      </w:r>
      <w:r w:rsidRPr="00F00012">
        <w:t>e</w:t>
      </w:r>
      <w:r w:rsidRPr="00F00012">
        <w:t>ferentenentwurf der Wettbewerb au</w:t>
      </w:r>
      <w:r>
        <w:t>ch in Bezug auf den angebotenen</w:t>
      </w:r>
      <w:r w:rsidRPr="00F00012">
        <w:t xml:space="preserve"> Leistungsumfang weiter erhöht. Die Neustrukturierung des Selektivvertragsrechts und die Einführung der „besonderen Versorgung“ tragen zu einer erheblichen Ausweitung des Wettbewerbs bei. </w:t>
      </w:r>
      <w:r>
        <w:t>Es</w:t>
      </w:r>
      <w:r w:rsidRPr="00F00012">
        <w:t xml:space="preserve"> ist zu befürchten, dass durch die Ausweitung des Wettbewerbes im Selektivvertragsrecht der einheitliche Lei</w:t>
      </w:r>
      <w:r w:rsidRPr="00F00012">
        <w:t>s</w:t>
      </w:r>
      <w:r w:rsidRPr="00F00012">
        <w:t>tungskatalog immer stärker aus</w:t>
      </w:r>
      <w:r>
        <w:t>gehöhlt wird und lediglich ein</w:t>
      </w:r>
      <w:r w:rsidRPr="00F00012">
        <w:t xml:space="preserve"> Basisschutz als Mindestbestandteil der Gesetzlichen Krankenversicherungen (GKV) übrig bleibt. Der SoVD fordert, dass wirtschaftl</w:t>
      </w:r>
      <w:r w:rsidRPr="00F00012">
        <w:t>i</w:t>
      </w:r>
      <w:r w:rsidRPr="00F00012">
        <w:t>che und notwendige Leistungen in den Leistungskatalog der GKV eingegliedert werden. Hinsich</w:t>
      </w:r>
      <w:r w:rsidRPr="00F00012">
        <w:t>t</w:t>
      </w:r>
      <w:r w:rsidRPr="00F00012">
        <w:t>lich von Leistungen, auf die dies nicht zutrifft, sieht der SoVD keinen Bedarf, sie den Versicherten anzubieten. Zudem muss befürchtet werden, dass sich innerhalb der Krankenkassen eine Kla</w:t>
      </w:r>
      <w:r w:rsidRPr="00F00012">
        <w:t>s</w:t>
      </w:r>
      <w:r w:rsidRPr="00F00012">
        <w:t>sensystematik herausbildet. Mehr Satzungs- und Ermessensleistungen bedeuten einen höheren Finanzbedarf und damit u.U. auch höhere Zusatzbeiträge. Damit könnten systematisch diejen</w:t>
      </w:r>
      <w:r w:rsidRPr="00F00012">
        <w:t>i</w:t>
      </w:r>
      <w:r w:rsidRPr="00F00012">
        <w:t>gen Versicherten mit geringen finanziellen Ressourcen in billige Krankenkassen ohne hohe Z</w:t>
      </w:r>
      <w:r w:rsidRPr="00F00012">
        <w:t>u</w:t>
      </w:r>
      <w:r w:rsidRPr="00F00012">
        <w:t>satzbeiträge aber auch ohne Zusatzangebote gedrängt werden. Das widerspricht dem Verstän</w:t>
      </w:r>
      <w:r w:rsidRPr="00F00012">
        <w:t>d</w:t>
      </w:r>
      <w:r w:rsidRPr="00F00012">
        <w:t>nis eines solidarischen Gesundheitssystems.</w:t>
      </w:r>
    </w:p>
    <w:p w:rsidR="006530C8" w:rsidRPr="00270214" w:rsidRDefault="006530C8" w:rsidP="00C74FFE">
      <w:pPr>
        <w:pStyle w:val="BodyText2"/>
      </w:pPr>
      <w:r w:rsidRPr="00270214">
        <w:t>Notwendige Maßnahmen zu Leistungsverbesserungen fehlen</w:t>
      </w:r>
    </w:p>
    <w:p w:rsidR="006530C8" w:rsidRPr="00FD15FE" w:rsidRDefault="006530C8" w:rsidP="00F00012">
      <w:pPr>
        <w:pStyle w:val="BodyText"/>
        <w:rPr>
          <w:lang w:eastAsia="de-DE"/>
        </w:rPr>
      </w:pPr>
      <w:r w:rsidRPr="00FD15FE">
        <w:rPr>
          <w:bCs/>
          <w:lang w:eastAsia="de-DE"/>
        </w:rPr>
        <w:t>Leistungen müssen grundsätzlich barrierefrei erbracht werden, damit alle Menschen</w:t>
      </w:r>
      <w:r w:rsidRPr="00FD15FE">
        <w:rPr>
          <w:b/>
          <w:bCs/>
          <w:lang w:eastAsia="de-DE"/>
        </w:rPr>
        <w:t xml:space="preserve"> </w:t>
      </w:r>
      <w:r w:rsidRPr="00FD15FE">
        <w:rPr>
          <w:lang w:eastAsia="de-DE"/>
        </w:rPr>
        <w:t>an der gesundheitlichen Versorgung gleichberechtigt teilhaben können (Art. 25 UN-Be</w:t>
      </w:r>
      <w:r>
        <w:rPr>
          <w:lang w:eastAsia="de-DE"/>
        </w:rPr>
        <w:t>hindertenrechtskonvention). Dies</w:t>
      </w:r>
      <w:r w:rsidRPr="00FD15FE">
        <w:rPr>
          <w:lang w:eastAsia="de-DE"/>
        </w:rPr>
        <w:t xml:space="preserve"> müss</w:t>
      </w:r>
      <w:r>
        <w:rPr>
          <w:lang w:eastAsia="de-DE"/>
        </w:rPr>
        <w:t>en Kassen(zahn-)ärztliche</w:t>
      </w:r>
      <w:r w:rsidRPr="00FD15FE">
        <w:rPr>
          <w:lang w:eastAsia="de-DE"/>
        </w:rPr>
        <w:t xml:space="preserve"> Vereinigungen und Krankenkassen bereits bei der Zulassung sicherstellen.</w:t>
      </w:r>
    </w:p>
    <w:p w:rsidR="006530C8" w:rsidRPr="00FD15FE" w:rsidRDefault="006530C8" w:rsidP="00F00012">
      <w:pPr>
        <w:pStyle w:val="BodyText"/>
        <w:rPr>
          <w:lang w:eastAsia="de-DE"/>
        </w:rPr>
      </w:pPr>
      <w:r w:rsidRPr="00FD15FE">
        <w:rPr>
          <w:lang w:eastAsia="de-DE"/>
        </w:rPr>
        <w:t>Alle Bürgerinnen und Bürger müssen gleichberechtigten Zugang zur gesundheitlichen Versorgung haben, unabhängig von ihren finanziellen Möglichkeiten. Finanzielle Barrieren und Zusatzbelastungen, wie zum Beispiel die zunehmenden Zuzahlungen, müssen beseitigt werden. Damit finanzielle Barrieren abgebaut werden können, ist es zudem erforderlich, dass die Leistungsgewährung bedarfsgerecht erfolgt. So ist zum Beispiel im Bereich der Hilfsmittelversorgung sicherzustellen, dass individuelle Bedarfe berücksichtigt werden und dies nicht zu Eigenbeteiligungen unter dem Vorwand der Luxusaufwendungen führt.</w:t>
      </w:r>
    </w:p>
    <w:p w:rsidR="006530C8" w:rsidRDefault="006530C8" w:rsidP="00F00012">
      <w:pPr>
        <w:pStyle w:val="BodyText"/>
      </w:pPr>
      <w:r>
        <w:t>In der Krankenhausversorgung in Deutschland, gibt es trotz aller Anstrengungen in diesem B</w:t>
      </w:r>
      <w:r>
        <w:t>e</w:t>
      </w:r>
      <w:r>
        <w:t xml:space="preserve">reich ein Problem mit Krankenhausinfektionen. Insbesondere die Verbreitung der MRSA-Keime ist Anlass zur Sorge. Trotz bestehender umfassender Hygieneempfehlungen mangelt es an der Umsetzung und Überwachung durch Hygienefachpersonal in den Krankenhäusern. Der SoVD fordert </w:t>
      </w:r>
      <w:r w:rsidRPr="004B44AB">
        <w:t xml:space="preserve">geeignete Maßnahmen zur Verbesserung der Hygiene in Krankenhäusern und anderen medizinischen Einrichtungen. Dazu </w:t>
      </w:r>
      <w:r>
        <w:t>gehört insbesondere die Schaffung einer bundes</w:t>
      </w:r>
      <w:r w:rsidRPr="004B44AB">
        <w:t>weit einhei</w:t>
      </w:r>
      <w:r w:rsidRPr="004B44AB">
        <w:t>t</w:t>
      </w:r>
      <w:r w:rsidRPr="004B44AB">
        <w:t>liche</w:t>
      </w:r>
      <w:r>
        <w:t>n</w:t>
      </w:r>
      <w:r w:rsidRPr="004B44AB">
        <w:t xml:space="preserve"> Hygi</w:t>
      </w:r>
      <w:r>
        <w:t>ene</w:t>
      </w:r>
      <w:r w:rsidRPr="004B44AB">
        <w:t>verordnung für Krankenhäuser.</w:t>
      </w:r>
    </w:p>
    <w:p w:rsidR="006530C8" w:rsidRDefault="006530C8" w:rsidP="00F00012">
      <w:pPr>
        <w:pStyle w:val="BodyText"/>
        <w:rPr>
          <w:lang w:eastAsia="de-DE"/>
        </w:rPr>
      </w:pPr>
      <w:r>
        <w:rPr>
          <w:lang w:eastAsia="de-DE"/>
        </w:rPr>
        <w:t xml:space="preserve">Bei der Feststellung von Bedarfen, zum Beispiel </w:t>
      </w:r>
      <w:r w:rsidRPr="00AD0D6F">
        <w:rPr>
          <w:lang w:eastAsia="de-DE"/>
        </w:rPr>
        <w:t>die Feststellung der Pflegestufe,</w:t>
      </w:r>
      <w:r>
        <w:rPr>
          <w:lang w:eastAsia="de-DE"/>
        </w:rPr>
        <w:t xml:space="preserve"> die</w:t>
      </w:r>
      <w:r w:rsidRPr="00AD0D6F">
        <w:rPr>
          <w:lang w:eastAsia="de-DE"/>
        </w:rPr>
        <w:t xml:space="preserve"> Beurteilung einer Therapieberechtigung oder Begutachtungen zur Feststellung der Schwerbehinderteneigen</w:t>
      </w:r>
      <w:r>
        <w:rPr>
          <w:lang w:eastAsia="de-DE"/>
        </w:rPr>
        <w:t xml:space="preserve">schaft, haben Gutachterinnen und Gutachter eine hohe Verantwortung. Durch geeignete Maßnahmen ist sicherzustellen, </w:t>
      </w:r>
      <w:r w:rsidRPr="00AD0D6F">
        <w:rPr>
          <w:lang w:eastAsia="de-DE"/>
        </w:rPr>
        <w:t>dass Gutachter</w:t>
      </w:r>
      <w:r>
        <w:rPr>
          <w:lang w:eastAsia="de-DE"/>
        </w:rPr>
        <w:t>innen und Gutachter</w:t>
      </w:r>
      <w:r w:rsidRPr="00AD0D6F">
        <w:rPr>
          <w:lang w:eastAsia="de-DE"/>
        </w:rPr>
        <w:t xml:space="preserve"> für ihre gutachterliche Tätigkeit mit der notwendigen Kompetenz ausgestattet werden</w:t>
      </w:r>
      <w:r>
        <w:rPr>
          <w:lang w:eastAsia="de-DE"/>
        </w:rPr>
        <w:t>.</w:t>
      </w:r>
    </w:p>
    <w:p w:rsidR="006530C8" w:rsidRPr="007E2621" w:rsidRDefault="006530C8" w:rsidP="00F00012">
      <w:pPr>
        <w:pStyle w:val="BodyText"/>
        <w:rPr>
          <w:rFonts w:ascii="TimesLT-Roman" w:hAnsi="TimesLT-Roman" w:cs="TimesLT-Roman"/>
          <w:sz w:val="23"/>
          <w:szCs w:val="23"/>
          <w:lang w:eastAsia="de-DE"/>
        </w:rPr>
      </w:pPr>
      <w:r w:rsidRPr="00FD15FE">
        <w:rPr>
          <w:lang w:eastAsia="de-DE"/>
        </w:rPr>
        <w:t>Zum einheitlichen Leistungsspektrum muss neben der kurativen Medizin gleichberechtigt auch Prävention und Rehabilitation</w:t>
      </w:r>
      <w:r w:rsidRPr="00FD15FE">
        <w:rPr>
          <w:szCs w:val="23"/>
          <w:lang w:eastAsia="de-DE"/>
        </w:rPr>
        <w:t xml:space="preserve"> gehören. Die bislang im Vordergrund stehende individuelle Verhaltensprävention</w:t>
      </w:r>
      <w:r>
        <w:rPr>
          <w:szCs w:val="23"/>
          <w:lang w:eastAsia="de-DE"/>
        </w:rPr>
        <w:t>, die am Verhalten des Einzelnen ansetzt,</w:t>
      </w:r>
      <w:r w:rsidRPr="00FD15FE">
        <w:rPr>
          <w:szCs w:val="23"/>
          <w:lang w:eastAsia="de-DE"/>
        </w:rPr>
        <w:t xml:space="preserve"> muss um eine</w:t>
      </w:r>
      <w:r>
        <w:rPr>
          <w:szCs w:val="23"/>
          <w:lang w:eastAsia="de-DE"/>
        </w:rPr>
        <w:t xml:space="preserve"> an den Arbeits- und Lebensstrukturen ansetzende </w:t>
      </w:r>
      <w:r w:rsidRPr="00FD15FE">
        <w:rPr>
          <w:szCs w:val="23"/>
          <w:lang w:eastAsia="de-DE"/>
        </w:rPr>
        <w:t>strukturelle Verhältnisprävention ergänzt werden. Durch eine sozialraumbezogene Prävention l</w:t>
      </w:r>
      <w:r>
        <w:rPr>
          <w:szCs w:val="23"/>
          <w:lang w:eastAsia="de-DE"/>
        </w:rPr>
        <w:t xml:space="preserve">ießen </w:t>
      </w:r>
      <w:r w:rsidRPr="00FD15FE">
        <w:rPr>
          <w:szCs w:val="23"/>
          <w:lang w:eastAsia="de-DE"/>
        </w:rPr>
        <w:t xml:space="preserve">sich zum Beispiel die Ursachen vieler Volkserkrankungen, wie Herz-Kreislauf-Erkrankungen, bekämpfen. Dies macht aber einen trägerübergreifenden Ansatz notwendig. Die Krankenkassen sind hier zum Handeln verpflichtet. Sie müssen mit anderen Stellen, wie </w:t>
      </w:r>
      <w:r>
        <w:rPr>
          <w:szCs w:val="23"/>
          <w:lang w:eastAsia="de-DE"/>
        </w:rPr>
        <w:t xml:space="preserve">etwa </w:t>
      </w:r>
      <w:r w:rsidRPr="00FD15FE">
        <w:rPr>
          <w:szCs w:val="23"/>
          <w:lang w:eastAsia="de-DE"/>
        </w:rPr>
        <w:t>den Kommunen, zusammenarbeiten und diese Maßnahmen</w:t>
      </w:r>
      <w:r>
        <w:rPr>
          <w:szCs w:val="23"/>
          <w:lang w:eastAsia="de-DE"/>
        </w:rPr>
        <w:t xml:space="preserve"> </w:t>
      </w:r>
      <w:r w:rsidRPr="00FD15FE">
        <w:rPr>
          <w:szCs w:val="23"/>
          <w:lang w:eastAsia="de-DE"/>
        </w:rPr>
        <w:t>gemeinsam finanzieren. Der Zusammenhang zwischen dem rasanten Anstieg chronischer und psychischer Erkrankungen und den Arbeitsbedingungen muss untersucht werden, um die Arbeitgeberinnen und Arbeitgeber zu wirksamen präventiven Maßnahmen verpflichten zu können. Daneben ist auch die Rehabilitation zu stärken. Es muss zum Beispiel verhindert werden, dass rehabilitative Maßnahmen vor dem Hintergrund eines ohnehin bestehenden Pflegebedarfes verweigert werden. Ergänzend hat auch bei der Rehabilitation zu gelten, dass ambulante und aufsuchende Rehabilitationsangebote gezielt fortzuentwickeln sind.</w:t>
      </w:r>
    </w:p>
    <w:p w:rsidR="006530C8" w:rsidRPr="00270214" w:rsidRDefault="006530C8" w:rsidP="00C74FFE">
      <w:pPr>
        <w:pStyle w:val="BodyText2"/>
      </w:pPr>
      <w:r w:rsidRPr="00270214">
        <w:t>Finanzierungskonzept bleibt mangelhaft</w:t>
      </w:r>
    </w:p>
    <w:p w:rsidR="006530C8" w:rsidRPr="00F00012" w:rsidRDefault="006530C8" w:rsidP="00F00012">
      <w:pPr>
        <w:pStyle w:val="BodyText"/>
      </w:pPr>
      <w:r w:rsidRPr="00F00012">
        <w:t>Das Finanzierungskonzept der großen Koalition für die gesetzliche Krankenversicherung ist mangelhaft. Die Festlegung des paritätischen Beitragssatzes auf 14,6 Prozent und die Finanzi</w:t>
      </w:r>
      <w:r w:rsidRPr="00F00012">
        <w:t>e</w:t>
      </w:r>
      <w:r w:rsidRPr="00F00012">
        <w:t>rung der darüberhinausgehenden Bedarfe allein durch prozentuale Zusatzbeiträge bewirken eine Zementierung der einseitigen Belastungen der Versicherten. Zwar hat der SoVD die Abschaffung der Kopfpauschalen begrüßt, jedoch werden Ausgabensteigerungen weiterhin allein von den Versicherten gezahlt werden. Die jüngsten Ergebnisse des Schätzerkreises, wonach der durc</w:t>
      </w:r>
      <w:r w:rsidRPr="00F00012">
        <w:t>h</w:t>
      </w:r>
      <w:r w:rsidRPr="00F00012">
        <w:t>schnittliche Zusatzbeitrag im Jahr 2015 bei 0,9 Prozentpunkten liegen wird, bestätigen die Wa</w:t>
      </w:r>
      <w:r w:rsidRPr="00F00012">
        <w:t>r</w:t>
      </w:r>
      <w:r w:rsidRPr="00F00012">
        <w:t>nungen des SoVD, dass die Abschaffung des Sonderbeitrages von 0,9 Prozentpunkten keine Entlastung der Versicherten bringen wird</w:t>
      </w:r>
      <w:r w:rsidRPr="00F00012">
        <w:rPr>
          <w:szCs w:val="22"/>
        </w:rPr>
        <w:t>.</w:t>
      </w:r>
      <w:r w:rsidRPr="00F00012">
        <w:rPr>
          <w:rFonts w:cs="Arial"/>
          <w:szCs w:val="22"/>
        </w:rPr>
        <w:t xml:space="preserve"> </w:t>
      </w:r>
      <w:r>
        <w:rPr>
          <w:rFonts w:cs="Arial"/>
          <w:szCs w:val="22"/>
        </w:rPr>
        <w:t>Die einseitigen Belastungen für die Versicherten we</w:t>
      </w:r>
      <w:r>
        <w:rPr>
          <w:rFonts w:cs="Arial"/>
          <w:szCs w:val="22"/>
        </w:rPr>
        <w:t>r</w:t>
      </w:r>
      <w:r>
        <w:rPr>
          <w:rFonts w:cs="Arial"/>
          <w:szCs w:val="22"/>
        </w:rPr>
        <w:t xml:space="preserve">den zukünftig auch nicht mehr durch einen </w:t>
      </w:r>
      <w:r w:rsidRPr="00F00012">
        <w:t>Sozialausgleich bei Zusatzbeiträgen über 2 Prozent des Einkommens</w:t>
      </w:r>
      <w:r>
        <w:t xml:space="preserve"> gedeckelt</w:t>
      </w:r>
      <w:r w:rsidRPr="00F00012">
        <w:t>. Da ab 2017 mit Zusatzbeiträgen in dieser Höhe zu rechnen ist, ist von ständig wachsenden Mehrbelastungen der Versicherten auszugehen. Schließlich kritisiert der SoVD Kürzungen des Bundeszuschusses zum Zwecke der Haushaltskonsolidierung scharf und fordert ein Bekenntnis zu einem verlässlichen Steuerzuschuss zur Finanzierung so genan</w:t>
      </w:r>
      <w:r w:rsidRPr="00F00012">
        <w:t>n</w:t>
      </w:r>
      <w:r w:rsidRPr="00F00012">
        <w:t>ter versicherungsfremder Leistungen.</w:t>
      </w:r>
    </w:p>
    <w:p w:rsidR="006530C8" w:rsidRPr="00F00012" w:rsidRDefault="006530C8" w:rsidP="00F00012">
      <w:pPr>
        <w:pStyle w:val="BodyText"/>
        <w:rPr>
          <w:rFonts w:cs="Arial"/>
        </w:rPr>
      </w:pPr>
      <w:r w:rsidRPr="00F00012">
        <w:t>Insgesamt kann das Finanzierungskonzept der großen Koalition für die gesetzliche Krankenve</w:t>
      </w:r>
      <w:r w:rsidRPr="00F00012">
        <w:t>r</w:t>
      </w:r>
      <w:r w:rsidRPr="00F00012">
        <w:t>sicherung nicht überzeugen. Der SoVD hat in seinen Anforderungen an eine Bürgerversicherung Maßnahmen beschrieben, die eine verlässliche und gerechte Finanzierung sicherstellen. Dazu gehören die Schaffung eines einheitlichen Versicherungssystems, die Abschaffung einseitiger Belastungen der Versicherten, die Verbreiterung der Bemessungsgrundlage durch eine Einb</w:t>
      </w:r>
      <w:r w:rsidRPr="00F00012">
        <w:t>e</w:t>
      </w:r>
      <w:r w:rsidRPr="00F00012">
        <w:t>ziehung weiterer Einkommensarten und auch höhere Einkommen. Die Bürgerversicherung ist e</w:t>
      </w:r>
      <w:r w:rsidRPr="00F00012">
        <w:t>i</w:t>
      </w:r>
      <w:r w:rsidRPr="00F00012">
        <w:t>ne bessere Alternative zu den Vorhaben der Koalition, zumal die Private Krankenversicherung (PKV) in besonderer Weise durch steigende Beiträge betroffen ist.</w:t>
      </w:r>
    </w:p>
    <w:p w:rsidR="006530C8" w:rsidRPr="0003398A" w:rsidRDefault="006530C8" w:rsidP="00CA1FD7">
      <w:pPr>
        <w:pStyle w:val="Heading1"/>
      </w:pPr>
      <w:r w:rsidRPr="0003398A">
        <w:t>Zu den Regelungen im Einzelnen:</w:t>
      </w:r>
    </w:p>
    <w:p w:rsidR="006530C8" w:rsidRPr="00C10274" w:rsidRDefault="006530C8" w:rsidP="00C10274">
      <w:pPr>
        <w:pStyle w:val="Heading2"/>
      </w:pPr>
      <w:r w:rsidRPr="00C10274">
        <w:rPr>
          <w:rStyle w:val="Heading2Char"/>
        </w:rPr>
        <w:t>Kein Ruhen von Leistungsansprüchen bei Hilfebedürftigkeit</w:t>
      </w:r>
      <w:r w:rsidRPr="00C10274">
        <w:t xml:space="preserve"> (§ 16 Abs. 3a SGB V n.F.)</w:t>
      </w:r>
    </w:p>
    <w:p w:rsidR="006530C8" w:rsidRPr="00C4452F" w:rsidRDefault="006530C8" w:rsidP="00F00012">
      <w:pPr>
        <w:pStyle w:val="BodyText"/>
      </w:pPr>
      <w:r w:rsidRPr="00C4452F">
        <w:t>Der Referentenentwurf sieht eine Klarstellung dahingehen</w:t>
      </w:r>
      <w:r>
        <w:t>d</w:t>
      </w:r>
      <w:r w:rsidRPr="00C4452F">
        <w:t xml:space="preserve"> vor, dass</w:t>
      </w:r>
      <w:r>
        <w:t xml:space="preserve"> das Ruhen v</w:t>
      </w:r>
      <w:r w:rsidRPr="00C4452F">
        <w:t>on Leistung</w:t>
      </w:r>
      <w:r w:rsidRPr="00C4452F">
        <w:t>s</w:t>
      </w:r>
      <w:r w:rsidRPr="00C4452F">
        <w:t>ansprüchen bei Nichtzahlung von Beiträge</w:t>
      </w:r>
      <w:r>
        <w:t>n</w:t>
      </w:r>
      <w:r w:rsidRPr="00C4452F">
        <w:t xml:space="preserve"> nicht eintritt bzw. endet, wenn Versicherte hilfeb</w:t>
      </w:r>
      <w:r w:rsidRPr="00C4452F">
        <w:t>e</w:t>
      </w:r>
      <w:r w:rsidRPr="00C4452F">
        <w:t>dürftig im Sinne des SGB II oder SGB XII werden.</w:t>
      </w:r>
    </w:p>
    <w:p w:rsidR="006530C8" w:rsidRPr="00C4452F" w:rsidRDefault="006530C8" w:rsidP="00F00012">
      <w:pPr>
        <w:pStyle w:val="BodyText"/>
      </w:pPr>
      <w:r w:rsidRPr="00C4452F">
        <w:rPr>
          <w:u w:val="single"/>
        </w:rPr>
        <w:t>SoVD-Bewertung</w:t>
      </w:r>
      <w:r w:rsidRPr="00C4452F">
        <w:t>: Der SoVD begrüßt die Klarstellung ausdrücklich.</w:t>
      </w:r>
    </w:p>
    <w:p w:rsidR="006530C8" w:rsidRPr="00C4452F" w:rsidRDefault="006530C8" w:rsidP="00C10274">
      <w:pPr>
        <w:pStyle w:val="Heading2"/>
      </w:pPr>
      <w:r w:rsidRPr="00C4452F">
        <w:t xml:space="preserve">Anspruch auf zahnmedizinische Prophylaxe (§ 22a SGB V neu) </w:t>
      </w:r>
    </w:p>
    <w:p w:rsidR="006530C8" w:rsidRPr="00CC1C65" w:rsidRDefault="006530C8" w:rsidP="00F00012">
      <w:pPr>
        <w:pStyle w:val="BodyText"/>
        <w:rPr>
          <w:color w:val="000000"/>
        </w:rPr>
      </w:pPr>
      <w:r w:rsidRPr="00C4452F">
        <w:t>Der Referentenentwurf sieht vor, für pflegebedürftige Menschen, Menschen mit Behinderung und Menschen mit eingeschränkter Alltagskompetenz einen eigenen Anspruch auf Leistungen zur Verhütung von Zahnerkrankungen (Inidividualprohylaxe)</w:t>
      </w:r>
      <w:r>
        <w:t xml:space="preserve"> </w:t>
      </w:r>
      <w:r w:rsidRPr="00C4452F">
        <w:t>zu schaffen. Der Anspruch soll die Lei</w:t>
      </w:r>
      <w:r w:rsidRPr="00C4452F">
        <w:t>s</w:t>
      </w:r>
      <w:r w:rsidRPr="00C4452F">
        <w:t>tungen Erhebung des Mundgesundheitsstatus, Aufklärung über die Bedeutung der Mundhygiene sowie konkrete Maßnahmen zu deren Erhalt, Erstellung eines Planes zur individuellen Mund- und Prothesenpflege sowie Entfernung harter Zahnbeläge umfassen. Näheres zu Art und Umfang der Leistungen soll der Gemeinsame Bundesausschuss re</w:t>
      </w:r>
      <w:r w:rsidRPr="00CC1C65">
        <w:rPr>
          <w:color w:val="000000"/>
        </w:rPr>
        <w:t>geln.</w:t>
      </w:r>
    </w:p>
    <w:p w:rsidR="006530C8" w:rsidRPr="00CC1C65" w:rsidRDefault="006530C8" w:rsidP="00F00012">
      <w:pPr>
        <w:pStyle w:val="BodyText"/>
        <w:rPr>
          <w:color w:val="000000"/>
        </w:rPr>
      </w:pPr>
      <w:r w:rsidRPr="00CC1C65">
        <w:rPr>
          <w:color w:val="000000"/>
          <w:u w:val="single"/>
        </w:rPr>
        <w:t>SoVD-Bewertung</w:t>
      </w:r>
      <w:r w:rsidRPr="00CC1C65">
        <w:rPr>
          <w:color w:val="000000"/>
        </w:rPr>
        <w:t xml:space="preserve">: Die vorgesehene Schaffung eines Anspruchs auf </w:t>
      </w:r>
      <w:r>
        <w:rPr>
          <w:color w:val="000000"/>
        </w:rPr>
        <w:t>zahnmedizinische Prophyl</w:t>
      </w:r>
      <w:r>
        <w:rPr>
          <w:color w:val="000000"/>
        </w:rPr>
        <w:t>a</w:t>
      </w:r>
      <w:r>
        <w:rPr>
          <w:color w:val="000000"/>
        </w:rPr>
        <w:t xml:space="preserve">xe </w:t>
      </w:r>
      <w:r w:rsidRPr="00CC1C65">
        <w:rPr>
          <w:color w:val="000000"/>
        </w:rPr>
        <w:t>für pflegebedürftige Menschen, Menschen mit Behinderung und Menschen mit eingeschrän</w:t>
      </w:r>
      <w:r w:rsidRPr="00CC1C65">
        <w:rPr>
          <w:color w:val="000000"/>
        </w:rPr>
        <w:t>k</w:t>
      </w:r>
      <w:r w:rsidRPr="00CC1C65">
        <w:rPr>
          <w:color w:val="000000"/>
        </w:rPr>
        <w:t>ter Alltagskom</w:t>
      </w:r>
      <w:r>
        <w:rPr>
          <w:color w:val="000000"/>
        </w:rPr>
        <w:t>petenz kann zur Verbesserung der</w:t>
      </w:r>
      <w:r w:rsidRPr="00CC1C65">
        <w:rPr>
          <w:color w:val="000000"/>
        </w:rPr>
        <w:t xml:space="preserve"> Mund- und Zahngesundheit für diesen beso</w:t>
      </w:r>
      <w:r w:rsidRPr="00CC1C65">
        <w:rPr>
          <w:color w:val="000000"/>
        </w:rPr>
        <w:t>n</w:t>
      </w:r>
      <w:r w:rsidRPr="00CC1C65">
        <w:rPr>
          <w:color w:val="000000"/>
        </w:rPr>
        <w:t>ders verletzlichen Pe</w:t>
      </w:r>
      <w:r>
        <w:rPr>
          <w:color w:val="000000"/>
        </w:rPr>
        <w:t>r</w:t>
      </w:r>
      <w:r w:rsidRPr="00CC1C65">
        <w:rPr>
          <w:color w:val="000000"/>
        </w:rPr>
        <w:t>sonenkreis führen. Der SoVD begrüßt die Regelung.</w:t>
      </w:r>
    </w:p>
    <w:p w:rsidR="006530C8" w:rsidRPr="00C4452F" w:rsidRDefault="006530C8" w:rsidP="00C10274">
      <w:pPr>
        <w:pStyle w:val="Heading2"/>
      </w:pPr>
      <w:r w:rsidRPr="00C4452F">
        <w:t xml:space="preserve">Anspruch auf ärztliche Zweitmeinung (§ 27b SGB V neu) </w:t>
      </w:r>
    </w:p>
    <w:p w:rsidR="006530C8" w:rsidRPr="00582EEF" w:rsidRDefault="006530C8" w:rsidP="00F00012">
      <w:pPr>
        <w:pStyle w:val="BodyText"/>
      </w:pPr>
      <w:r w:rsidRPr="00C4452F">
        <w:t>Der Referentenentwurf sieht vor, einen Anspruch für Versicherte auf Einholung einer unabhän</w:t>
      </w:r>
      <w:r>
        <w:t>g</w:t>
      </w:r>
      <w:r w:rsidRPr="00C4452F">
        <w:t>i</w:t>
      </w:r>
      <w:r w:rsidRPr="00C4452F">
        <w:t>gen ärztlichen Zweitmeinung einzuführen, sofern ein sogenannter „mengenanfälliger“ planbarer Eingriff indiziert ist. Welche Eingriffe dies sind, legt der Gemei</w:t>
      </w:r>
      <w:r>
        <w:t>nsame Bundesausschuss bis zum 31</w:t>
      </w:r>
      <w:r w:rsidRPr="00C4452F">
        <w:t xml:space="preserve">.12.2015 fest. </w:t>
      </w:r>
      <w:r>
        <w:t xml:space="preserve">Hintergrund der vorgesehenen Neuregelung ist die Diskussion um die als zu hoch empfundene Zahl bestimmter Operationen in Deutschland, zum Beispiel Hüft-OPs. </w:t>
      </w:r>
      <w:r w:rsidRPr="00C4452F">
        <w:t>Der b</w:t>
      </w:r>
      <w:r w:rsidRPr="00C4452F">
        <w:t>e</w:t>
      </w:r>
      <w:r w:rsidRPr="00C4452F">
        <w:t>handelnde Arzt muss den Patienten mindestens zehn Tage vor dem geplanten Eingriff mündlich über den Anspruch auf eine Zweitmeingung aufklären. Die Erbringung der Zweitmeinung soll als gesonderte Sachleistung in der vertragsärztlichen Versorgung gewäh</w:t>
      </w:r>
      <w:r>
        <w:t>rt und gesondert ab</w:t>
      </w:r>
      <w:r w:rsidRPr="00C4452F">
        <w:t>gerec</w:t>
      </w:r>
      <w:r w:rsidRPr="00C4452F">
        <w:t>h</w:t>
      </w:r>
      <w:r w:rsidRPr="00C4452F">
        <w:t>net werden.</w:t>
      </w:r>
    </w:p>
    <w:p w:rsidR="006530C8" w:rsidRPr="00C4452F" w:rsidRDefault="006530C8" w:rsidP="00F00012">
      <w:pPr>
        <w:pStyle w:val="BodyText"/>
      </w:pPr>
      <w:r w:rsidRPr="00C4452F">
        <w:rPr>
          <w:u w:val="single"/>
        </w:rPr>
        <w:t>SoVD-Bewertung</w:t>
      </w:r>
      <w:r w:rsidRPr="00C4452F">
        <w:t>: Der SoVD begrüßt die mit der geplanten Neuregelung verbundene Absicht, medizinisch nicht notwendige operative Eingriffe durch das Recht auf Einholung einer Zweitme</w:t>
      </w:r>
      <w:r w:rsidRPr="00C4452F">
        <w:t>i</w:t>
      </w:r>
      <w:r w:rsidRPr="00C4452F">
        <w:t>nung zu vermeiden. Die Regelungen, wonach der Anpruch für bestimmte vom Gemeinsamen Bundesausschuss festzulegende Eingriffe gilt und die Zweitmeinung nur von bestimmten „geei</w:t>
      </w:r>
      <w:r w:rsidRPr="00C4452F">
        <w:t>g</w:t>
      </w:r>
      <w:r w:rsidRPr="00C4452F">
        <w:t>neten“ Leistungserbgringern eingeholt werden kann,</w:t>
      </w:r>
      <w:r>
        <w:t xml:space="preserve"> sind allerdings</w:t>
      </w:r>
      <w:r w:rsidRPr="00C4452F">
        <w:t xml:space="preserve"> intransparent und unnötig b</w:t>
      </w:r>
      <w:r w:rsidRPr="00C4452F">
        <w:t>ü</w:t>
      </w:r>
      <w:r w:rsidRPr="00C4452F">
        <w:t>rokratisch. Hier sollten im Sinne der Patientenfreundlichkeit einfachere Regeln vorgesehen we</w:t>
      </w:r>
      <w:r w:rsidRPr="00C4452F">
        <w:t>r</w:t>
      </w:r>
      <w:r w:rsidRPr="00C4452F">
        <w:t>den. Aus Sicht des SoVD handelt es sich bei der Erbringung der Zweitmeinung um eine Kernau</w:t>
      </w:r>
      <w:r w:rsidRPr="00C4452F">
        <w:t>f</w:t>
      </w:r>
      <w:r w:rsidRPr="00C4452F">
        <w:t>gabe ärztlicher Beratungs- und Untersuchungstätigkeit. Insofern hält der SoVD eine Sonderfina</w:t>
      </w:r>
      <w:r w:rsidRPr="00C4452F">
        <w:t>n</w:t>
      </w:r>
      <w:r w:rsidRPr="00C4452F">
        <w:t>zierung dieser Leistungen nicht für angezeigt.</w:t>
      </w:r>
    </w:p>
    <w:p w:rsidR="006530C8" w:rsidRPr="00C4452F" w:rsidRDefault="006530C8" w:rsidP="00C10274">
      <w:pPr>
        <w:pStyle w:val="Heading2"/>
      </w:pPr>
      <w:r w:rsidRPr="00C4452F">
        <w:t>Verbesserung des Entlassmanagements (§ 39 SGB V n.F.)</w:t>
      </w:r>
    </w:p>
    <w:p w:rsidR="006530C8" w:rsidRPr="00C4452F" w:rsidRDefault="006530C8" w:rsidP="00F00012">
      <w:pPr>
        <w:pStyle w:val="BodyText"/>
      </w:pPr>
      <w:r w:rsidRPr="00C4452F">
        <w:t>Der Referentenentwurf sieht vor, dass das Entlassmanagement weiter eine Leistung der Kra</w:t>
      </w:r>
      <w:r w:rsidRPr="00C4452F">
        <w:t>n</w:t>
      </w:r>
      <w:r w:rsidRPr="00C4452F">
        <w:t>kenhäuser bleibt. Versicherte erhalten aber einen Anspruch auf Unterstützung des Entlassman</w:t>
      </w:r>
      <w:r w:rsidRPr="00C4452F">
        <w:t>a</w:t>
      </w:r>
      <w:r w:rsidRPr="00C4452F">
        <w:t>gements durch ihre Krankenkasse. Zudem können Krankenhäuser zukünftig Leistungen für bis zu sieben Tage nach einer stationären Krankenhausbehandlung verordnen.</w:t>
      </w:r>
    </w:p>
    <w:p w:rsidR="006530C8" w:rsidRPr="00C4452F" w:rsidRDefault="006530C8" w:rsidP="00F00012">
      <w:pPr>
        <w:pStyle w:val="BodyText"/>
      </w:pPr>
      <w:r w:rsidRPr="00C4452F">
        <w:rPr>
          <w:u w:val="single"/>
        </w:rPr>
        <w:t>SoVD-Bewertung</w:t>
      </w:r>
      <w:r w:rsidRPr="00C4452F">
        <w:t>: Der SoVD begrüßt die vorgesehene Verbesserung des Entlassmanagements. Insbesondere die Möglichkeit, das</w:t>
      </w:r>
      <w:r>
        <w:t>s</w:t>
      </w:r>
      <w:r w:rsidRPr="00C4452F">
        <w:t xml:space="preserve"> Krankenhäuser Leistungen für bis zu sieben Tage nach Ende der stationären Behandlung verordnen können, kann derzeit vorhandene Versorgungslücken im Anschluss an Krankenhausbehandlungen schließen.</w:t>
      </w:r>
    </w:p>
    <w:p w:rsidR="006530C8" w:rsidRPr="00F00012" w:rsidRDefault="006530C8" w:rsidP="00F00012">
      <w:pPr>
        <w:pStyle w:val="BodyText"/>
        <w:rPr>
          <w:i/>
        </w:rPr>
      </w:pPr>
      <w:r w:rsidRPr="00C4452F">
        <w:t>Die Verordnungsmöglichkeit für Krankenhäuser für den Zeitraum direkt nach einer Krankenhau</w:t>
      </w:r>
      <w:r w:rsidRPr="00C4452F">
        <w:t>s</w:t>
      </w:r>
      <w:r w:rsidRPr="00C4452F">
        <w:t>entlassung sollte auch auf Reha</w:t>
      </w:r>
      <w:r w:rsidRPr="00F00012">
        <w:t>-Maßnahmen ausgeweitet werden. ‚§ 39 Abs. 1a Satz 5 neu‘ sol</w:t>
      </w:r>
      <w:r w:rsidRPr="00F00012">
        <w:t>l</w:t>
      </w:r>
      <w:r w:rsidRPr="00F00012">
        <w:t xml:space="preserve">te wie folgt formuliert werden: „(…); </w:t>
      </w:r>
      <w:r w:rsidRPr="00F00012">
        <w:rPr>
          <w:i/>
        </w:rPr>
        <w:t>im Übrigen können die in § 92 Absatz 1 Satz 2 Nummer 6 und 8 genannten Leistungen für die Versorgung in einem Zeitraum von bis zu 7 Tagen verordnet werden.“</w:t>
      </w:r>
    </w:p>
    <w:p w:rsidR="006530C8" w:rsidRPr="00C4452F" w:rsidRDefault="006530C8" w:rsidP="00CC1C65">
      <w:pPr>
        <w:pStyle w:val="ListParagraph"/>
        <w:numPr>
          <w:ilvl w:val="0"/>
          <w:numId w:val="8"/>
        </w:numPr>
        <w:spacing w:after="160" w:line="320" w:lineRule="exact"/>
        <w:ind w:left="714" w:hanging="357"/>
        <w:contextualSpacing w:val="0"/>
        <w:jc w:val="both"/>
        <w:outlineLvl w:val="2"/>
        <w:rPr>
          <w:rFonts w:ascii="Arial" w:hAnsi="Arial" w:cs="Arial"/>
        </w:rPr>
      </w:pPr>
      <w:r w:rsidRPr="00CA1FD7">
        <w:rPr>
          <w:rStyle w:val="Heading2Char"/>
        </w:rPr>
        <w:t>Stärkung des Wahlrechts bei Auswahl von Rehabilitationseinrichtungen</w:t>
      </w:r>
      <w:r w:rsidRPr="00C4452F">
        <w:rPr>
          <w:rFonts w:ascii="Arial" w:hAnsi="Arial" w:cs="Arial"/>
          <w:b/>
        </w:rPr>
        <w:t xml:space="preserve"> (§ 40 SGB V n.F.)</w:t>
      </w:r>
    </w:p>
    <w:p w:rsidR="006530C8" w:rsidRPr="00C4452F" w:rsidRDefault="006530C8" w:rsidP="00F00012">
      <w:pPr>
        <w:pStyle w:val="BodyText"/>
      </w:pPr>
      <w:r w:rsidRPr="00C4452F">
        <w:t>Der Referentenentwurf sieht vor, die Freiheiten der Versicherten bei der Auswahl von Reha-Einrichtungen auszuweiten. Versicherte können bisher nur dann eine nicht von der Krankenkasse vorgeschlagene Reha-Einrichtung wählen, wenn mit dieser kein Versorgungsvertrag nach § 111 SGB V besteht. Zukünftig sollen auch Einrichtungen gewählt werden können, die nicht von der Krankenkasse vorgeschlagen wurden und mit denen ein Versorgunsvertrag besteht. In be</w:t>
      </w:r>
      <w:r w:rsidRPr="00C4452F">
        <w:t>i</w:t>
      </w:r>
      <w:r w:rsidRPr="00C4452F">
        <w:t>den Fällen gilt die Mehrkostenregelung, wonach Versicherte entstehende Mehrkosten im Ve</w:t>
      </w:r>
      <w:r w:rsidRPr="00C4452F">
        <w:t>r</w:t>
      </w:r>
      <w:r w:rsidRPr="00C4452F">
        <w:t>gleich zur von der Krankenkasse vorgeschlagenen Einrichtung selbst tragen. Der Referente</w:t>
      </w:r>
      <w:r w:rsidRPr="00C4452F">
        <w:t>n</w:t>
      </w:r>
      <w:r w:rsidRPr="00C4452F">
        <w:t>entwurf sieht darüber hinaus vor, die Krankenkassen zu verpflichten, bei ihrer Entscheidung zu Art und Umfang der Reha-Maßnahme sowie geeigneter Reha-Einrichtung den berechtigten Wünschen der Versicherten zu entsprechen.</w:t>
      </w:r>
    </w:p>
    <w:p w:rsidR="006530C8" w:rsidRPr="00582EEF" w:rsidRDefault="006530C8" w:rsidP="00F00012">
      <w:pPr>
        <w:pStyle w:val="BodyText"/>
      </w:pPr>
      <w:r w:rsidRPr="00C4452F">
        <w:rPr>
          <w:u w:val="single"/>
        </w:rPr>
        <w:t>SoVD-Bewertung</w:t>
      </w:r>
      <w:r w:rsidRPr="00C4452F">
        <w:t>: Der SoVD begrüßt die Intention des Gesetzgebers, das Wunsch- und Wah</w:t>
      </w:r>
      <w:r w:rsidRPr="00C4452F">
        <w:t>l</w:t>
      </w:r>
      <w:r w:rsidRPr="00C4452F">
        <w:t xml:space="preserve">recht der Betroffenen bei der Auswahl einer geeigneten Reha-Einrichtung zu stärken. Versicherte sollten grundsätzlich die Möglichkeit haben, </w:t>
      </w:r>
      <w:r>
        <w:t>zw</w:t>
      </w:r>
      <w:r w:rsidRPr="00C4452F">
        <w:t>i</w:t>
      </w:r>
      <w:r>
        <w:t>s</w:t>
      </w:r>
      <w:r w:rsidRPr="00C4452F">
        <w:t>chen allen den medizinischen Erfordernissen genügenden Einrichtungen frei zu wählen, denn mit der geltenden Mehrkostenregelung ist dem Wirtschaftlichkeitsgrundsatz des SGB V bereits ausreichend entsprochen. Grundsätzlich ist s</w:t>
      </w:r>
      <w:r w:rsidRPr="00C4452F">
        <w:t>i</w:t>
      </w:r>
      <w:r w:rsidRPr="00C4452F">
        <w:t>cherzustellen, dass die vereinbarten Tagessätze in den von den Krankenkassen vorgeschlag</w:t>
      </w:r>
      <w:r w:rsidRPr="00C4452F">
        <w:t>e</w:t>
      </w:r>
      <w:r w:rsidRPr="00C4452F">
        <w:t>nen Reha-Einrichtungen bedarfsgerecht kalkuliert sind, damit der im Zuge der Mehrkostenreg</w:t>
      </w:r>
      <w:r>
        <w:t>e</w:t>
      </w:r>
      <w:r w:rsidRPr="00C4452F">
        <w:t>lung von den Versicherten zu tragenden Kostenanteil bei selbstgewählten Reha-Einrichtungen im Umfang begrenzt wird.</w:t>
      </w:r>
    </w:p>
    <w:p w:rsidR="006530C8" w:rsidRPr="00C4452F" w:rsidRDefault="006530C8" w:rsidP="00F00012">
      <w:pPr>
        <w:pStyle w:val="BodyText"/>
        <w:rPr>
          <w:rFonts w:cs="Arial"/>
          <w:szCs w:val="22"/>
        </w:rPr>
      </w:pPr>
      <w:r w:rsidRPr="00C4452F">
        <w:rPr>
          <w:rFonts w:cs="Arial"/>
          <w:szCs w:val="22"/>
        </w:rPr>
        <w:t>Zur bedarfsgerechten Weiterentwicklung des Angebotes an – und des Zugangs zu Reha-Maßnahmen braucht es auch aussagekräftges Datenmaterial. Der SoVD verweist vor diesem Hintergrund auf die Empfehlung des Sachverständigenrat zur Begutachtung der Entwicklung im Gesundheitswesen in seinem jüngsten Gutachten, beim Statistischen Bunde</w:t>
      </w:r>
      <w:r>
        <w:rPr>
          <w:rFonts w:cs="Arial"/>
          <w:szCs w:val="22"/>
        </w:rPr>
        <w:t>s</w:t>
      </w:r>
      <w:r w:rsidRPr="00C4452F">
        <w:rPr>
          <w:rFonts w:cs="Arial"/>
          <w:szCs w:val="22"/>
        </w:rPr>
        <w:t>amt eine harmon</w:t>
      </w:r>
      <w:r w:rsidRPr="00C4452F">
        <w:rPr>
          <w:rFonts w:cs="Arial"/>
          <w:szCs w:val="22"/>
        </w:rPr>
        <w:t>i</w:t>
      </w:r>
      <w:r w:rsidRPr="00C4452F">
        <w:rPr>
          <w:rFonts w:cs="Arial"/>
          <w:szCs w:val="22"/>
        </w:rPr>
        <w:t>sierte Statistik aller Reha-Träger mit einheitlichen Definitionen und Abgre</w:t>
      </w:r>
      <w:r>
        <w:rPr>
          <w:rFonts w:cs="Arial"/>
          <w:szCs w:val="22"/>
        </w:rPr>
        <w:t>nzungen von Reha-Fällen, -Diag</w:t>
      </w:r>
      <w:r w:rsidRPr="00C4452F">
        <w:rPr>
          <w:rFonts w:cs="Arial"/>
          <w:szCs w:val="22"/>
        </w:rPr>
        <w:t>n</w:t>
      </w:r>
      <w:r>
        <w:rPr>
          <w:rFonts w:cs="Arial"/>
          <w:szCs w:val="22"/>
        </w:rPr>
        <w:t>o</w:t>
      </w:r>
      <w:r w:rsidRPr="00C4452F">
        <w:rPr>
          <w:rFonts w:cs="Arial"/>
          <w:szCs w:val="22"/>
        </w:rPr>
        <w:t>segruppen oder –Ausgabenkomponenten aufzubauen (Gutachten 2014. Kurzfa</w:t>
      </w:r>
      <w:r w:rsidRPr="00C4452F">
        <w:rPr>
          <w:rFonts w:cs="Arial"/>
          <w:szCs w:val="22"/>
        </w:rPr>
        <w:t>s</w:t>
      </w:r>
      <w:r w:rsidRPr="00C4452F">
        <w:rPr>
          <w:rFonts w:cs="Arial"/>
          <w:szCs w:val="22"/>
        </w:rPr>
        <w:t>sung, S.75f.).</w:t>
      </w:r>
    </w:p>
    <w:p w:rsidR="006530C8" w:rsidRPr="00C4452F" w:rsidRDefault="006530C8" w:rsidP="00C10274">
      <w:pPr>
        <w:pStyle w:val="Heading2"/>
      </w:pPr>
      <w:r w:rsidRPr="00C4452F">
        <w:t>Unterstützendes Fallmanagement bei Bezug von Krankengeld (§ 44 </w:t>
      </w:r>
      <w:r>
        <w:t xml:space="preserve">Abs. 4 </w:t>
      </w:r>
      <w:r w:rsidRPr="00C4452F">
        <w:t>SGB V</w:t>
      </w:r>
      <w:r>
        <w:t> </w:t>
      </w:r>
      <w:r w:rsidRPr="00C4452F">
        <w:t>neu)</w:t>
      </w:r>
    </w:p>
    <w:p w:rsidR="006530C8" w:rsidRPr="00C4452F" w:rsidRDefault="006530C8" w:rsidP="00F00012">
      <w:pPr>
        <w:pStyle w:val="BodyText"/>
      </w:pPr>
      <w:r w:rsidRPr="00C4452F">
        <w:t>Der Referentenentwurf sieht vor, einen Anspruch auf unterstützendes Fallmanagement für B</w:t>
      </w:r>
      <w:r w:rsidRPr="00C4452F">
        <w:t>e</w:t>
      </w:r>
      <w:r w:rsidRPr="00C4452F">
        <w:t xml:space="preserve">zieherinnen und Bezieher </w:t>
      </w:r>
      <w:r>
        <w:t>von Krankengeld zu schaffen, da</w:t>
      </w:r>
      <w:r w:rsidRPr="00C4452F">
        <w:t>s ihnen bei der Überwindung einer länger andauernden Krankheit helfen soll. Elemente des Fallmanagements können beispielswe</w:t>
      </w:r>
      <w:r w:rsidRPr="00C4452F">
        <w:t>i</w:t>
      </w:r>
      <w:r w:rsidRPr="00C4452F">
        <w:t>se die Unterstützung bei der Suche nach geeigneten Leistungserbringern, bei Terminvereinb</w:t>
      </w:r>
      <w:r w:rsidRPr="00C4452F">
        <w:t>a</w:t>
      </w:r>
      <w:r w:rsidRPr="00C4452F">
        <w:t>rungen oder beim Wiedereinstieg ins Berufsleben sein.</w:t>
      </w:r>
    </w:p>
    <w:p w:rsidR="006530C8" w:rsidRPr="00C4452F" w:rsidRDefault="006530C8" w:rsidP="00F00012">
      <w:pPr>
        <w:pStyle w:val="BodyText"/>
      </w:pPr>
      <w:r w:rsidRPr="00C4452F">
        <w:rPr>
          <w:u w:val="single"/>
        </w:rPr>
        <w:t>SoVD-Bewertung</w:t>
      </w:r>
      <w:r w:rsidRPr="00C4452F">
        <w:t>: Die Krankenkassen haben die Versicherten grundsätzlich bei der Überwi</w:t>
      </w:r>
      <w:r w:rsidRPr="00C4452F">
        <w:t>n</w:t>
      </w:r>
      <w:r w:rsidRPr="00C4452F">
        <w:t>dung von Krankheiten zu unterstützen. Insofern begrüßt der SoVD die Schaffung eines A</w:t>
      </w:r>
      <w:r w:rsidRPr="00C4452F">
        <w:t>n</w:t>
      </w:r>
      <w:r w:rsidRPr="00C4452F">
        <w:t>spruchs auf ein umfassendes unterstützendes Fallmanagement für Bezieher von Krankengeld. Es muss sichergestellt werden, dass die vorgesehenen Neuregelungen – auch in Einzelfällen – nicht dazu führen, dass Krankengeldbeziehende in unrechtmäßiger Weise in andere Leistung</w:t>
      </w:r>
      <w:r w:rsidRPr="00C4452F">
        <w:t>s</w:t>
      </w:r>
      <w:r w:rsidRPr="00C4452F">
        <w:t>systeme, wie beispielsweise das SGB III</w:t>
      </w:r>
      <w:r>
        <w:t xml:space="preserve"> oder das SGB VI</w:t>
      </w:r>
      <w:r w:rsidRPr="00C4452F">
        <w:t>, abgeschoben werden.</w:t>
      </w:r>
    </w:p>
    <w:p w:rsidR="006530C8" w:rsidRPr="00C4452F" w:rsidRDefault="006530C8" w:rsidP="00C10274">
      <w:pPr>
        <w:pStyle w:val="Heading2"/>
      </w:pPr>
      <w:r w:rsidRPr="00C4452F">
        <w:t>Veränderte Rechts</w:t>
      </w:r>
      <w:r>
        <w:t>prüfung</w:t>
      </w:r>
      <w:r w:rsidRPr="00C4452F">
        <w:t xml:space="preserve"> bei Selektivverträgen (§ 71 Abs. 4 SGB V n.F.)</w:t>
      </w:r>
    </w:p>
    <w:p w:rsidR="006530C8" w:rsidRPr="00C4452F" w:rsidRDefault="006530C8" w:rsidP="00F00012">
      <w:pPr>
        <w:pStyle w:val="BodyText"/>
      </w:pPr>
      <w:r w:rsidRPr="00C4452F">
        <w:t xml:space="preserve">Der Referentenentwurf sieht vor, anstelle der </w:t>
      </w:r>
      <w:r>
        <w:t>seit 2012</w:t>
      </w:r>
      <w:r w:rsidRPr="00C4452F">
        <w:t xml:space="preserve"> </w:t>
      </w:r>
      <w:r>
        <w:t xml:space="preserve">eingeführten </w:t>
      </w:r>
      <w:r w:rsidRPr="00C4452F">
        <w:t>präventiven Prüfung von S</w:t>
      </w:r>
      <w:r w:rsidRPr="00C4452F">
        <w:t>e</w:t>
      </w:r>
      <w:r w:rsidRPr="00C4452F">
        <w:t xml:space="preserve">lektivverträgen durch </w:t>
      </w:r>
      <w:r>
        <w:t>Vorlage bei den zuständigen</w:t>
      </w:r>
      <w:r w:rsidRPr="00C4452F">
        <w:t xml:space="preserve"> </w:t>
      </w:r>
      <w:r>
        <w:t>A</w:t>
      </w:r>
      <w:r w:rsidRPr="00C4452F">
        <w:t>ufsichtbehörden</w:t>
      </w:r>
      <w:r>
        <w:t xml:space="preserve"> der Länder</w:t>
      </w:r>
      <w:r w:rsidRPr="00C4452F">
        <w:t xml:space="preserve"> zukünftig eine repressiven Vertragsprüfung vorzusehen. </w:t>
      </w:r>
      <w:r>
        <w:t xml:space="preserve">Zukünftig sollen </w:t>
      </w:r>
      <w:r w:rsidRPr="00C4452F">
        <w:t>Verträge nicht mehr vor Inkrafttreten</w:t>
      </w:r>
      <w:r>
        <w:t xml:space="preserve"> den Aufsichtbehörden zur Prüfung vorgelegt werden</w:t>
      </w:r>
      <w:r w:rsidRPr="00C4452F">
        <w:t xml:space="preserve"> müssen, sondern erst geprüft werden, wenn der Vertrag bereits in Kraft getreten ist und das geltende Recht in erheblicher Weise verletzt.</w:t>
      </w:r>
    </w:p>
    <w:p w:rsidR="006530C8" w:rsidRPr="00C4452F" w:rsidRDefault="006530C8" w:rsidP="00F00012">
      <w:pPr>
        <w:pStyle w:val="BodyText"/>
      </w:pPr>
      <w:r w:rsidRPr="00C4452F">
        <w:rPr>
          <w:u w:val="single"/>
        </w:rPr>
        <w:t>SoVD-Bewertung</w:t>
      </w:r>
      <w:r w:rsidRPr="00C4452F">
        <w:t>: Der SoVD sieht die geplante Veränderung der Rechtsprüfung von Selektivve</w:t>
      </w:r>
      <w:r w:rsidRPr="00C4452F">
        <w:t>r</w:t>
      </w:r>
      <w:r w:rsidRPr="00C4452F">
        <w:t>trägen kritisch. Da zukünftig eine etwaige erhebliche Rechtsverletzung durch Selektivverträge nicht mehr vor, sondern erst nach deren Inkrafttreten sichtbar werden würde, führt der</w:t>
      </w:r>
      <w:r>
        <w:t xml:space="preserve"> geplante Wechsel von der präve</w:t>
      </w:r>
      <w:r w:rsidRPr="00C4452F">
        <w:t>n</w:t>
      </w:r>
      <w:r>
        <w:t>t</w:t>
      </w:r>
      <w:r w:rsidRPr="00C4452F">
        <w:t>iven zur repressiven Vertragsprüfung gegebenenfalls zu Gefahren für die Versicherten.</w:t>
      </w:r>
    </w:p>
    <w:p w:rsidR="006530C8" w:rsidRPr="00C4452F" w:rsidRDefault="006530C8" w:rsidP="00C10274">
      <w:pPr>
        <w:pStyle w:val="Heading2"/>
      </w:pPr>
      <w:r w:rsidRPr="00C4452F">
        <w:t>Stärkung der hausarztzentrierten Versorgung (§ 73b SGB V n.F.)</w:t>
      </w:r>
    </w:p>
    <w:p w:rsidR="006530C8" w:rsidRPr="00C4452F" w:rsidRDefault="006530C8" w:rsidP="00F00012">
      <w:pPr>
        <w:pStyle w:val="BodyText"/>
      </w:pPr>
      <w:r w:rsidRPr="00C4452F">
        <w:t>Der Referentenentwurf sieht vor, Rechtsklarheit über den Leistungsumfang der hausarztzentrie</w:t>
      </w:r>
      <w:r w:rsidRPr="00C4452F">
        <w:t>r</w:t>
      </w:r>
      <w:r w:rsidRPr="00C4452F">
        <w:t>ten Versorgungsverträge herzustellen. Über den Leistungsumfang der Regelversorgung hinaus sollen zukünftig explizit auch Satzungsleistungen der Krankenkassen, Schutzimpfungen zur Pr</w:t>
      </w:r>
      <w:r w:rsidRPr="00C4452F">
        <w:t>i</w:t>
      </w:r>
      <w:r w:rsidRPr="00C4452F">
        <w:t>märprävention (§ 20 SGB V), Gesundheitsuntersuchungen zur Früherkennung von Krankheiten für Erwachsene (§ 25 SGB V) und Kinder (§ 26 SGB V), Soziotherapie (§ 37a SGB V), spezial</w:t>
      </w:r>
      <w:r w:rsidRPr="00C4452F">
        <w:t>i</w:t>
      </w:r>
      <w:r w:rsidRPr="00C4452F">
        <w:t>sierte ambulante Palliativversorung (§ 37b SGB V) sowie neue Untersuchungs- und Behan</w:t>
      </w:r>
      <w:r w:rsidRPr="00C4452F">
        <w:t>d</w:t>
      </w:r>
      <w:r w:rsidRPr="00C4452F">
        <w:t>lungsmetho</w:t>
      </w:r>
      <w:r>
        <w:t>den („innovati</w:t>
      </w:r>
      <w:r w:rsidRPr="00C4452F">
        <w:t>ve Leistungen“) gehören. Auf diese Weise soll vor dem Hintergrund des Wettbewerbs zwischen den Krankenkassen die Gestaltungsfreiheit der Kassen in Bezug auf di</w:t>
      </w:r>
      <w:r w:rsidRPr="00C4452F">
        <w:t>e</w:t>
      </w:r>
      <w:r>
        <w:t>se Form der</w:t>
      </w:r>
      <w:r w:rsidRPr="00C4452F">
        <w:t xml:space="preserve"> besonderen Versor</w:t>
      </w:r>
      <w:r>
        <w:t>g</w:t>
      </w:r>
      <w:r w:rsidRPr="00C4452F">
        <w:t>ungsverträge gestärkt werden.</w:t>
      </w:r>
    </w:p>
    <w:p w:rsidR="006530C8" w:rsidRDefault="006530C8" w:rsidP="00F00012">
      <w:pPr>
        <w:pStyle w:val="BodyText"/>
        <w:rPr>
          <w:lang w:eastAsia="de-DE"/>
        </w:rPr>
      </w:pPr>
      <w:r w:rsidRPr="00C4452F">
        <w:rPr>
          <w:u w:val="single"/>
        </w:rPr>
        <w:t>SoVD-Bewertung</w:t>
      </w:r>
      <w:r w:rsidRPr="00C4452F">
        <w:t>:</w:t>
      </w:r>
      <w:r w:rsidRPr="00C4452F">
        <w:rPr>
          <w:lang w:eastAsia="de-DE"/>
        </w:rPr>
        <w:t xml:space="preserve"> Grundsätzlich ist eine Rechtsklarstellung über den Leistungsumfang </w:t>
      </w:r>
      <w:r>
        <w:rPr>
          <w:lang w:eastAsia="de-DE"/>
        </w:rPr>
        <w:t xml:space="preserve">der hausarztzentrierten </w:t>
      </w:r>
      <w:r w:rsidRPr="00C4452F">
        <w:rPr>
          <w:lang w:eastAsia="de-DE"/>
        </w:rPr>
        <w:t>Versorgungsverträge sinnvoll. Allerdings wendet sich der SoVD dagegen, durch die Ausweitung des Wettbewerbes den einheitlichen Leistungskatalog immer stärker auszuhöhlen und lediglich einen Basisschutz als Mindestbestandteil der Gesetzlichen Krankenversicherungen (GKV) anzubieten.</w:t>
      </w:r>
      <w:r>
        <w:rPr>
          <w:lang w:eastAsia="de-DE"/>
        </w:rPr>
        <w:t xml:space="preserve"> Sind </w:t>
      </w:r>
      <w:r w:rsidRPr="00C4452F">
        <w:rPr>
          <w:lang w:eastAsia="de-DE"/>
        </w:rPr>
        <w:t>Leistungen wirtschaftlich und notwendig, so sind sie in den Leistungskatalog der GKV einzugliedern, sind sie es nicht, so ergibt sich kein Bedürfnis, sie den Versicherten überhaupt anzu</w:t>
      </w:r>
      <w:r>
        <w:rPr>
          <w:lang w:eastAsia="de-DE"/>
        </w:rPr>
        <w:t xml:space="preserve">bieten. Zudem muss befürchtet werden, </w:t>
      </w:r>
      <w:r w:rsidRPr="00C4452F">
        <w:rPr>
          <w:lang w:eastAsia="de-DE"/>
        </w:rPr>
        <w:t xml:space="preserve">dass sich innerhalb der Krankenkassen eine Klassensystematik herausbildet. Mehr Satzungs- und Ermessensleistungen bedeuten einen höheren Finanzbedarf und damit </w:t>
      </w:r>
      <w:r>
        <w:rPr>
          <w:lang w:eastAsia="de-DE"/>
        </w:rPr>
        <w:t xml:space="preserve">u.U. </w:t>
      </w:r>
      <w:r w:rsidRPr="00C4452F">
        <w:rPr>
          <w:lang w:eastAsia="de-DE"/>
        </w:rPr>
        <w:t xml:space="preserve">auch höhere Zusatzbeiträge. Damit </w:t>
      </w:r>
      <w:r>
        <w:rPr>
          <w:lang w:eastAsia="de-DE"/>
        </w:rPr>
        <w:t xml:space="preserve">könnten </w:t>
      </w:r>
      <w:r w:rsidRPr="00C4452F">
        <w:rPr>
          <w:lang w:eastAsia="de-DE"/>
        </w:rPr>
        <w:t>systematisch diejenigen</w:t>
      </w:r>
      <w:r>
        <w:rPr>
          <w:lang w:eastAsia="de-DE"/>
        </w:rPr>
        <w:t xml:space="preserve"> Versicherten mit geringen </w:t>
      </w:r>
      <w:r w:rsidRPr="00C4452F">
        <w:rPr>
          <w:lang w:eastAsia="de-DE"/>
        </w:rPr>
        <w:t>finanzielle</w:t>
      </w:r>
      <w:r>
        <w:rPr>
          <w:lang w:eastAsia="de-DE"/>
        </w:rPr>
        <w:t>n</w:t>
      </w:r>
      <w:r w:rsidRPr="00C4452F">
        <w:rPr>
          <w:lang w:eastAsia="de-DE"/>
        </w:rPr>
        <w:t xml:space="preserve"> Ressourcen in billige Krankenkassen ohne hohe Zusatzbeiträge aber auch ohne Zusatzangebote gedrängt</w:t>
      </w:r>
      <w:r>
        <w:rPr>
          <w:lang w:eastAsia="de-DE"/>
        </w:rPr>
        <w:t xml:space="preserve"> werden</w:t>
      </w:r>
      <w:r w:rsidRPr="00C4452F">
        <w:rPr>
          <w:lang w:eastAsia="de-DE"/>
        </w:rPr>
        <w:t xml:space="preserve">. Das widerspricht </w:t>
      </w:r>
      <w:r>
        <w:rPr>
          <w:lang w:eastAsia="de-DE"/>
        </w:rPr>
        <w:t xml:space="preserve">dem </w:t>
      </w:r>
      <w:r w:rsidRPr="00C4452F">
        <w:rPr>
          <w:lang w:eastAsia="de-DE"/>
        </w:rPr>
        <w:t>Verständnis eines solidarischen Gesundheitssystems.</w:t>
      </w:r>
    </w:p>
    <w:p w:rsidR="006530C8" w:rsidRPr="00C4452F" w:rsidRDefault="006530C8" w:rsidP="00C10274">
      <w:pPr>
        <w:pStyle w:val="Heading2"/>
      </w:pPr>
      <w:r>
        <w:t>Begrenzung der Wartezeit auf Facharzttermine</w:t>
      </w:r>
      <w:r w:rsidRPr="00C4452F">
        <w:t xml:space="preserve"> (§</w:t>
      </w:r>
      <w:r>
        <w:t> </w:t>
      </w:r>
      <w:r w:rsidRPr="00C4452F">
        <w:t>7</w:t>
      </w:r>
      <w:r>
        <w:t>5 </w:t>
      </w:r>
      <w:r w:rsidRPr="00C4452F">
        <w:t>SGB V</w:t>
      </w:r>
      <w:r>
        <w:t> </w:t>
      </w:r>
      <w:r w:rsidRPr="00C4452F">
        <w:t>n.F.)</w:t>
      </w:r>
    </w:p>
    <w:p w:rsidR="006530C8" w:rsidRDefault="006530C8" w:rsidP="00F00012">
      <w:pPr>
        <w:pStyle w:val="BodyText"/>
        <w:rPr>
          <w:sz w:val="24"/>
          <w:szCs w:val="24"/>
        </w:rPr>
      </w:pPr>
      <w:r w:rsidRPr="00C4452F">
        <w:t>Der Referentenentwurf sieht vor,</w:t>
      </w:r>
      <w:r>
        <w:t xml:space="preserve"> die Wartezeiten auf Facharzttermine zu verkürzen und eine zeitnahe und angemessene Versorgung der Versicherten sicherzustellen. Die Kassenärztlichen Vereinigungen werden zur Einrichtung von Terminservicestellen verpflichtet. Diese sollen Vers</w:t>
      </w:r>
      <w:r>
        <w:t>i</w:t>
      </w:r>
      <w:r>
        <w:t>cherten bei Vorliegen einer Überweisung zu einem Facharzt innerhalb einer Woche einen Fac</w:t>
      </w:r>
      <w:r>
        <w:t>h</w:t>
      </w:r>
      <w:r>
        <w:t>arzttermin in zumutbarer Entfernung vermitteln. Die Wartezeit auf den Termin darf vier Wochen nicht überschreiten. Kann die Terminservicestelle keinen Termin innerhalb dieser Frist vermitteln, muss sie einen Behandlungstermin in einem zugelassenen Krankenhaus anbieten. Die Vier-Wochen-Frist greift nicht, wenn eine so zügige Behandlung aus medizinischen Gründen nicht e</w:t>
      </w:r>
      <w:r>
        <w:t>r</w:t>
      </w:r>
      <w:r>
        <w:t>forderlich ist.</w:t>
      </w:r>
    </w:p>
    <w:p w:rsidR="006530C8" w:rsidRDefault="006530C8" w:rsidP="00F00012">
      <w:pPr>
        <w:pStyle w:val="BodyText"/>
      </w:pPr>
      <w:r w:rsidRPr="00C4452F">
        <w:rPr>
          <w:u w:val="single"/>
        </w:rPr>
        <w:t>SoVD-Bewertung</w:t>
      </w:r>
      <w:r w:rsidRPr="00C4452F">
        <w:t>:</w:t>
      </w:r>
      <w:r>
        <w:t xml:space="preserve"> Die Bemühungen zur Stärkung einer zeitnahen und angemessenen fachärztl</w:t>
      </w:r>
      <w:r>
        <w:t>i</w:t>
      </w:r>
      <w:r>
        <w:t>che Versorgung sind grundsätzlich zu begrüßen. Praktische Schwierigkeiten in der Umsetzung sind durch den rechtlich unbestimmten Begriff der „zumutbaren Entfernung“ zum vermittelten Arzt sowie der fehlenden Berücksichtigung der Barrierefreiheit von vermittelten Arztpraxen zu erwa</w:t>
      </w:r>
      <w:r>
        <w:t>r</w:t>
      </w:r>
      <w:r>
        <w:t>ten. Darüber hinaus kritisiert der SoVD, dass die geplanten Regelungen zur zeitnahen Vermit</w:t>
      </w:r>
      <w:r>
        <w:t>t</w:t>
      </w:r>
      <w:r>
        <w:t>lung von Facharztterminen nicht für die psychotherapeutische Behandlung gelten sollen.</w:t>
      </w:r>
    </w:p>
    <w:p w:rsidR="006530C8" w:rsidRPr="005B21D6" w:rsidRDefault="006530C8" w:rsidP="00F00012">
      <w:pPr>
        <w:pStyle w:val="BodyText"/>
        <w:rPr>
          <w:sz w:val="24"/>
          <w:szCs w:val="24"/>
        </w:rPr>
      </w:pPr>
      <w:r>
        <w:t>Allerdings bekämpft die Einrichtung von Terminservicestellen ein Symptom des zugrundeliege</w:t>
      </w:r>
      <w:r>
        <w:t>n</w:t>
      </w:r>
      <w:r>
        <w:t>den Problems der Über- und Unterversorgung, denn es mangelt nicht in erster Linie an Facharz</w:t>
      </w:r>
      <w:r>
        <w:t>t</w:t>
      </w:r>
      <w:r>
        <w:t>terminen, sondern vor allem an Fachärzten. Eine flächendeckende bedarfsgerechte Versorgung durch Haus- und Fachärzte muss zwingend sichergestellt werden. Dazu gehört die Schaffung e</w:t>
      </w:r>
      <w:r>
        <w:t>i</w:t>
      </w:r>
      <w:r>
        <w:t>ner kleinräumigen Planung, die Berücksichtigung von Kriterien wie Alter, Geschlecht und Morbid</w:t>
      </w:r>
      <w:r>
        <w:t>i</w:t>
      </w:r>
      <w:r>
        <w:t>tät oder des tatsächlichen Versorgungsumfangs sowie eine integrierte ambulante und stationäre Versorgungsplanung. Dazu gehört für den SoVD auch die Verpflichtung zum Aufkauf von Arztsi</w:t>
      </w:r>
      <w:r>
        <w:t>t</w:t>
      </w:r>
      <w:r>
        <w:t xml:space="preserve">zen in überversorgten Gebieten durch die Kassenärztlichen Vereinigungen. Daneben kann auch eine Verringerung der Spreizung der Vergütung zwischen den Arztgruppen zu einer Verringerung von Wartezeiten auf Facharzttermine beitragen. </w:t>
      </w:r>
    </w:p>
    <w:p w:rsidR="006530C8" w:rsidRPr="00185F98" w:rsidRDefault="006530C8" w:rsidP="00C10274">
      <w:pPr>
        <w:pStyle w:val="Heading2"/>
      </w:pPr>
      <w:r>
        <w:t>Förderung der Weiterbildung von Hausärzten (</w:t>
      </w:r>
      <w:r w:rsidRPr="00C4452F">
        <w:t>§</w:t>
      </w:r>
      <w:r>
        <w:t> </w:t>
      </w:r>
      <w:r w:rsidRPr="00C4452F">
        <w:t>7</w:t>
      </w:r>
      <w:r>
        <w:t>5a </w:t>
      </w:r>
      <w:r w:rsidRPr="00C4452F">
        <w:t>SGB V</w:t>
      </w:r>
      <w:r>
        <w:t> </w:t>
      </w:r>
      <w:r w:rsidRPr="00C4452F">
        <w:t>n</w:t>
      </w:r>
      <w:r>
        <w:t>eu</w:t>
      </w:r>
      <w:r w:rsidRPr="00C4452F">
        <w:t>)</w:t>
      </w:r>
    </w:p>
    <w:p w:rsidR="006530C8" w:rsidRPr="00185F98" w:rsidRDefault="006530C8" w:rsidP="00F00012">
      <w:pPr>
        <w:pStyle w:val="BodyText"/>
      </w:pPr>
      <w:r>
        <w:t>Der Referentenentwurf sieht vor, zur verbesserten Gewinnung von jungen Ärztinnen und Ärzten für den Beruf des Hausarztes die Weiterbildung in der Allgemeinmedizin stärker zu fördern. Ka</w:t>
      </w:r>
      <w:r>
        <w:t>s</w:t>
      </w:r>
      <w:r>
        <w:t>senärztliche Vereinigungen und Krankenkassen werden verpflichtet, die Weiterbildungen fina</w:t>
      </w:r>
      <w:r>
        <w:t>n</w:t>
      </w:r>
      <w:r>
        <w:t>ziell zu fördern. Die Zahl der bundesweit zu fördernden Weiterbildungen soll von derzeit minde</w:t>
      </w:r>
      <w:r>
        <w:t>s</w:t>
      </w:r>
      <w:r>
        <w:t>tens 5.000 auf mindestens 7.500 angehoben werden. Die Möglichkeiten der Kooperation bei der Weiterbildung zwischen den Kassenärztlichen Vereinigungen sollen verbessert werden.</w:t>
      </w:r>
    </w:p>
    <w:p w:rsidR="006530C8" w:rsidRDefault="006530C8" w:rsidP="00F00012">
      <w:pPr>
        <w:pStyle w:val="BodyText"/>
        <w:rPr>
          <w:szCs w:val="22"/>
        </w:rPr>
      </w:pPr>
      <w:r w:rsidRPr="00C4452F">
        <w:rPr>
          <w:szCs w:val="22"/>
          <w:u w:val="single"/>
        </w:rPr>
        <w:t>SoVD-Bewertung</w:t>
      </w:r>
      <w:r w:rsidRPr="00C4452F">
        <w:rPr>
          <w:szCs w:val="22"/>
        </w:rPr>
        <w:t>:</w:t>
      </w:r>
      <w:r>
        <w:rPr>
          <w:szCs w:val="22"/>
        </w:rPr>
        <w:t xml:space="preserve"> Der SoVD begrüßt die vorgesehene Verbesserung der Förderung und Weite</w:t>
      </w:r>
      <w:r>
        <w:rPr>
          <w:szCs w:val="22"/>
        </w:rPr>
        <w:t>r</w:t>
      </w:r>
      <w:r>
        <w:rPr>
          <w:szCs w:val="22"/>
        </w:rPr>
        <w:t>bildung von Hausärzten. Allerdings ist die Sicherstellung einer flächendeckenden und bedarfsg</w:t>
      </w:r>
      <w:r>
        <w:rPr>
          <w:szCs w:val="22"/>
        </w:rPr>
        <w:t>e</w:t>
      </w:r>
      <w:r>
        <w:rPr>
          <w:szCs w:val="22"/>
        </w:rPr>
        <w:t>rechten hausärztlichen Versorgung eine Aufgabe der Kassenärztlichen Vereinigungen. Insofern müssen auch diese für die Finanzierung der Förderung der Weiterbildung von Hausärzten z</w:t>
      </w:r>
      <w:r>
        <w:rPr>
          <w:szCs w:val="22"/>
        </w:rPr>
        <w:t>u</w:t>
      </w:r>
      <w:r>
        <w:rPr>
          <w:szCs w:val="22"/>
        </w:rPr>
        <w:t>ständig sein. Eine diesbezügliche Verpflichtung der Krankenkassen hält der SoVD für verfehlt. Sollte dennoch daran festgehalten werden, so wäre mindestens sicherzustellen, dass auch die privaten Krankenkassen beteiligt werden.</w:t>
      </w:r>
    </w:p>
    <w:p w:rsidR="006530C8" w:rsidRPr="00185F98" w:rsidRDefault="006530C8" w:rsidP="00C10274">
      <w:pPr>
        <w:pStyle w:val="Heading2"/>
      </w:pPr>
      <w:r>
        <w:t>Weiterentwicklung der psychotherapeutischen Versorgung (</w:t>
      </w:r>
      <w:r w:rsidRPr="00C4452F">
        <w:t>§</w:t>
      </w:r>
      <w:r>
        <w:t> 92 </w:t>
      </w:r>
      <w:r w:rsidRPr="00C4452F">
        <w:t>SGB V</w:t>
      </w:r>
      <w:r>
        <w:t> n.F.</w:t>
      </w:r>
      <w:r w:rsidRPr="00C4452F">
        <w:t>)</w:t>
      </w:r>
    </w:p>
    <w:p w:rsidR="006530C8" w:rsidRDefault="006530C8" w:rsidP="00F00012">
      <w:pPr>
        <w:pStyle w:val="BodyText"/>
      </w:pPr>
      <w:r>
        <w:t>Der Referentenentwurf sieht vor, die psychotherapeutische Versorgung weiterzuentwickeln. Ziele sind u.a. eine effektivere Versorgung, die Schaffung weiterer Behandlungsmöglichkeiten sowie die Verringerung von Wartezeiten für Patientinnen und Patienten mit psychischen Beeinträcht</w:t>
      </w:r>
      <w:r>
        <w:t>i</w:t>
      </w:r>
      <w:r>
        <w:t>gungen. Dazu wird der Gemeinsamen Bundesausschuss (G-BA) beauftragt, bis zum 30.6.2016 seine Psychotherapie-Richtlinie weiterzuentwickeln und dabei insbesondere Regelungen zur Fl</w:t>
      </w:r>
      <w:r>
        <w:t>e</w:t>
      </w:r>
      <w:r>
        <w:t>xibilisierung des Therapieangebots, zur Einrichtung von psychotherapeutischen Sprechstunden, zur Förderung von Gruppentherapien und zu vereinfachten Antrags- und Gutachterverfahren zu treffen.</w:t>
      </w:r>
    </w:p>
    <w:p w:rsidR="006530C8" w:rsidRDefault="006530C8" w:rsidP="00F00012">
      <w:pPr>
        <w:pStyle w:val="BodyText"/>
        <w:rPr>
          <w:szCs w:val="22"/>
        </w:rPr>
      </w:pPr>
      <w:r w:rsidRPr="00C4452F">
        <w:rPr>
          <w:szCs w:val="22"/>
          <w:u w:val="single"/>
        </w:rPr>
        <w:t>SoVD-Bewertung</w:t>
      </w:r>
      <w:r w:rsidRPr="00C4452F">
        <w:rPr>
          <w:szCs w:val="22"/>
        </w:rPr>
        <w:t>:</w:t>
      </w:r>
      <w:r>
        <w:rPr>
          <w:szCs w:val="22"/>
        </w:rPr>
        <w:t xml:space="preserve"> Der SoVD begrüßt die vorgesehene Stärkung der psychotherapeutischen Ve</w:t>
      </w:r>
      <w:r>
        <w:rPr>
          <w:szCs w:val="22"/>
        </w:rPr>
        <w:t>r</w:t>
      </w:r>
      <w:r>
        <w:rPr>
          <w:szCs w:val="22"/>
        </w:rPr>
        <w:t>sorgung. Im Rahmen der Weiterentwicklung der Versorgung sollte insbesondere auch der B</w:t>
      </w:r>
      <w:r>
        <w:rPr>
          <w:szCs w:val="22"/>
        </w:rPr>
        <w:t>e</w:t>
      </w:r>
      <w:r>
        <w:rPr>
          <w:szCs w:val="22"/>
        </w:rPr>
        <w:t>reich der Gerontopsychiatrie gestärkt werden. Der Nutzen von psychotherapeutischen Behan</w:t>
      </w:r>
      <w:r>
        <w:rPr>
          <w:szCs w:val="22"/>
        </w:rPr>
        <w:t>d</w:t>
      </w:r>
      <w:r>
        <w:rPr>
          <w:szCs w:val="22"/>
        </w:rPr>
        <w:t>lungen z.B. bei depressiven Störungen im Alter ist belegt. Die speziell auf ältere Menschen au</w:t>
      </w:r>
      <w:r>
        <w:rPr>
          <w:szCs w:val="22"/>
        </w:rPr>
        <w:t>s</w:t>
      </w:r>
      <w:r>
        <w:rPr>
          <w:szCs w:val="22"/>
        </w:rPr>
        <w:t>gerichtete psychotherapeutische Versorgung muss verbessert werden. Neben der psychother</w:t>
      </w:r>
      <w:r>
        <w:rPr>
          <w:szCs w:val="22"/>
        </w:rPr>
        <w:t>a</w:t>
      </w:r>
      <w:r>
        <w:rPr>
          <w:szCs w:val="22"/>
        </w:rPr>
        <w:t>peutischen Versorgung muss auch die psychiatrische Versorgung gestärkt werden. Dazu beitr</w:t>
      </w:r>
      <w:r>
        <w:rPr>
          <w:szCs w:val="22"/>
        </w:rPr>
        <w:t>a</w:t>
      </w:r>
      <w:r>
        <w:rPr>
          <w:szCs w:val="22"/>
        </w:rPr>
        <w:t>gen würde insbesondere eine Angleichung der Honorierung an die ambulante psychotherapeut</w:t>
      </w:r>
      <w:r>
        <w:rPr>
          <w:szCs w:val="22"/>
        </w:rPr>
        <w:t>i</w:t>
      </w:r>
      <w:r>
        <w:rPr>
          <w:szCs w:val="22"/>
        </w:rPr>
        <w:t>sche Versorgung.</w:t>
      </w:r>
    </w:p>
    <w:p w:rsidR="006530C8" w:rsidRPr="009D2F59" w:rsidRDefault="006530C8" w:rsidP="00C10274">
      <w:pPr>
        <w:pStyle w:val="Heading2"/>
      </w:pPr>
      <w:r>
        <w:t>Einrichtung eines Innovationsfonds (</w:t>
      </w:r>
      <w:r w:rsidRPr="00C4452F">
        <w:t>§</w:t>
      </w:r>
      <w:r>
        <w:t> 92a und 92b </w:t>
      </w:r>
      <w:r w:rsidRPr="00C4452F">
        <w:t>SGB V</w:t>
      </w:r>
      <w:r>
        <w:t> neu</w:t>
      </w:r>
      <w:r w:rsidRPr="00C4452F">
        <w:t>)</w:t>
      </w:r>
    </w:p>
    <w:p w:rsidR="006530C8" w:rsidRDefault="006530C8" w:rsidP="00F00012">
      <w:pPr>
        <w:pStyle w:val="BodyText"/>
      </w:pPr>
      <w:r>
        <w:t>Der Referentenentwurf sieht vor, zur Förderung der neuen Versorgungsformen in der gesetzl</w:t>
      </w:r>
      <w:r>
        <w:t>i</w:t>
      </w:r>
      <w:r>
        <w:t>chen Krankenversicherung sowie der Versorgungsforschung einen Innovationsfonds beim Bu</w:t>
      </w:r>
      <w:r>
        <w:t>n</w:t>
      </w:r>
      <w:r>
        <w:t>desversicherungsamt einzurichten. Die Fördersumme soll ab 2016 jährlich 300 Millionen Euro umfassen. Antragsteller können neben universitären und nichtuniversitären Forschungseinric</w:t>
      </w:r>
      <w:r>
        <w:t>h</w:t>
      </w:r>
      <w:r>
        <w:t>tungen, Krankenkassen und ihre Verbände, Vertragsärzten, Kassenärzlichen Vereinigungen, Krankenhäusern und medizinischen Versorgunszentren auch Patientenorganisationen nach § 140f SGB V sein. Ein Innovationsausschuss beim G-BA entscheidet über die Anträge auf Fö</w:t>
      </w:r>
      <w:r>
        <w:t>r</w:t>
      </w:r>
      <w:r>
        <w:t>derung.</w:t>
      </w:r>
    </w:p>
    <w:p w:rsidR="006530C8" w:rsidRDefault="006530C8" w:rsidP="00F00012">
      <w:pPr>
        <w:pStyle w:val="BodyText"/>
        <w:rPr>
          <w:szCs w:val="22"/>
        </w:rPr>
      </w:pPr>
      <w:r w:rsidRPr="00C4452F">
        <w:rPr>
          <w:szCs w:val="22"/>
          <w:u w:val="single"/>
        </w:rPr>
        <w:t>SoVD-Bewertung</w:t>
      </w:r>
      <w:r w:rsidRPr="00C4452F">
        <w:rPr>
          <w:szCs w:val="22"/>
        </w:rPr>
        <w:t>:</w:t>
      </w:r>
      <w:r>
        <w:rPr>
          <w:szCs w:val="22"/>
        </w:rPr>
        <w:t xml:space="preserve"> Der SoVD setzt sich dafür ein, dass innovative Versorgungsformen und die Wirkungen geltender Regelungen erforscht werden. Ein Innovationsfonds kann dazu beitragen. Er müsste aber anders finanziert werden. Grundsätzlich ist Versorgungsforschung eine gesam</w:t>
      </w:r>
      <w:r>
        <w:rPr>
          <w:szCs w:val="22"/>
        </w:rPr>
        <w:t>t</w:t>
      </w:r>
      <w:r>
        <w:rPr>
          <w:szCs w:val="22"/>
        </w:rPr>
        <w:t>gesellschaftliche Aufgabe, die über Steuermittel finanziert werden müsste. Sollte es bei der vo</w:t>
      </w:r>
      <w:r>
        <w:rPr>
          <w:szCs w:val="22"/>
        </w:rPr>
        <w:t>r</w:t>
      </w:r>
      <w:r>
        <w:rPr>
          <w:szCs w:val="22"/>
        </w:rPr>
        <w:t>gesehenen Finanzierung bleiben, so wäre mindestens sicherzustellen, dass über die Beteiligung der privaten Krankenversicherung auch Beamte und privat Versicherte an der Finanzierung des Fonds beteiligt sind. Darüber hinaus müssen Interessenkollisionen vermieden werden, die en</w:t>
      </w:r>
      <w:r>
        <w:rPr>
          <w:szCs w:val="22"/>
        </w:rPr>
        <w:t>t</w:t>
      </w:r>
      <w:r>
        <w:rPr>
          <w:szCs w:val="22"/>
        </w:rPr>
        <w:t>stehen können, weil Antragsteller und Antragentscheider im Innovationsausschuss identisch sein können.</w:t>
      </w:r>
    </w:p>
    <w:p w:rsidR="006530C8" w:rsidRDefault="006530C8" w:rsidP="00C10274">
      <w:pPr>
        <w:pStyle w:val="Heading2"/>
      </w:pPr>
      <w:r>
        <w:t>Weiterentwicklung der m</w:t>
      </w:r>
      <w:r w:rsidRPr="00FA5CA7">
        <w:t>edizinischen Versorgungszentren</w:t>
      </w:r>
      <w:r>
        <w:t xml:space="preserve"> (§ 95 SGB V n.F.)</w:t>
      </w:r>
    </w:p>
    <w:p w:rsidR="006530C8" w:rsidRDefault="006530C8" w:rsidP="00F00012">
      <w:pPr>
        <w:pStyle w:val="BodyText"/>
      </w:pPr>
      <w:r>
        <w:t>Der Referentenentwurf sieht vor, dass medizinische Versorgungszentren (MVZ) zukünftig auch von Kommunen gegründet und betrieben werden können. Kommunen sollen darüber hinaus die Möglichkeit erhalten, MVZ nicht nur in der Rechtsform des privaten Rechts, sondern auch in der öffentlich-rechtlichen Rechtsform des Eigenbetriebs und des Regiebetriebs zu gründen. Durch diese Regelungen soll erreicht werden, dass Kommunen die Versorgung in der Region aktiv b</w:t>
      </w:r>
      <w:r>
        <w:t>e</w:t>
      </w:r>
      <w:r>
        <w:t>einflussen und verbessern können. Darüber hinaus sollen MVZ künftig nicht mehr zwingend „fachübergreifend“ sein müssen, sondern auch arztgruppengleich sein können.</w:t>
      </w:r>
    </w:p>
    <w:p w:rsidR="006530C8" w:rsidRPr="00FA5CA7" w:rsidRDefault="006530C8" w:rsidP="00F00012">
      <w:pPr>
        <w:pStyle w:val="BodyText"/>
      </w:pPr>
      <w:r w:rsidRPr="00C4452F">
        <w:rPr>
          <w:szCs w:val="22"/>
          <w:u w:val="single"/>
        </w:rPr>
        <w:t>SoVD-Bewertung</w:t>
      </w:r>
      <w:r w:rsidRPr="00C4452F">
        <w:rPr>
          <w:szCs w:val="22"/>
        </w:rPr>
        <w:t>:</w:t>
      </w:r>
      <w:r>
        <w:rPr>
          <w:szCs w:val="22"/>
        </w:rPr>
        <w:t xml:space="preserve"> Der SoVD begrüßt die vorgesehenen Weiterentwicklungen der medizinischen Versorgungszentren. Die stark erweiterten Möglichkeiten der Kommunen zur Gründung und Betreibung von MVZ können einen Beitrag dazu leisten, die vertragsärztliche Versorgung in u</w:t>
      </w:r>
      <w:r>
        <w:rPr>
          <w:szCs w:val="22"/>
        </w:rPr>
        <w:t>n</w:t>
      </w:r>
      <w:r>
        <w:rPr>
          <w:szCs w:val="22"/>
        </w:rPr>
        <w:t>terversorgten Gebieten zu verbessern.</w:t>
      </w:r>
    </w:p>
    <w:p w:rsidR="006530C8" w:rsidRPr="009D2F59" w:rsidRDefault="006530C8" w:rsidP="00C10274">
      <w:pPr>
        <w:pStyle w:val="Heading2"/>
      </w:pPr>
      <w:r>
        <w:t>Zulassungsbeschränkungen, Bedarfsplanung (</w:t>
      </w:r>
      <w:r w:rsidRPr="00C4452F">
        <w:t>§</w:t>
      </w:r>
      <w:r>
        <w:t> 103 </w:t>
      </w:r>
      <w:r w:rsidRPr="00C4452F">
        <w:t>SGB V</w:t>
      </w:r>
      <w:r>
        <w:t> n.F.</w:t>
      </w:r>
      <w:r w:rsidRPr="00C4452F">
        <w:t>)</w:t>
      </w:r>
    </w:p>
    <w:p w:rsidR="006530C8" w:rsidRDefault="006530C8" w:rsidP="00F00012">
      <w:pPr>
        <w:pStyle w:val="BodyText"/>
      </w:pPr>
      <w:r>
        <w:t>Der Referentenentwurf sieht vor, die Möglichkeiten der Zulassungsausschüsse zu verbessern, einen Antrag auf Nachbesetzung eines freiwerdenden Vertragsarztsitzes abzulehnen, wenn di</w:t>
      </w:r>
      <w:r>
        <w:t>e</w:t>
      </w:r>
      <w:r>
        <w:t>se aus Versorgungsgründen nicht erforderlich ist. Aus der bisher dazu geltenden Kann-Regelung wird eine Soll-Regelung. Gleichzeitig werden die Ausnahmeregelungen um den Fall ausgeweitet. Zukünftig können sich Ärzte auch in überversorgten Gebieten niederlassen, wenn sie zuvor mi</w:t>
      </w:r>
      <w:r>
        <w:t>n</w:t>
      </w:r>
      <w:r>
        <w:t>destens fünf Jahre in einem unterversorgten Gebiet tätig waren.</w:t>
      </w:r>
    </w:p>
    <w:p w:rsidR="006530C8" w:rsidRDefault="006530C8" w:rsidP="00F00012">
      <w:pPr>
        <w:pStyle w:val="BodyText"/>
      </w:pPr>
      <w:r>
        <w:t>Zur Erhöhung barrierearmer Arztpraxen soll bei der Nachbesetzung von Vertragsarztpraxen z</w:t>
      </w:r>
      <w:r>
        <w:t>u</w:t>
      </w:r>
      <w:r>
        <w:t>künftig stärker berücksichtigt werden, ob ein Bewerber bereit ist, Maßnahmen zum Abbau baul</w:t>
      </w:r>
      <w:r>
        <w:t>i</w:t>
      </w:r>
      <w:r>
        <w:t>cher Barrieren zu ergreifen.</w:t>
      </w:r>
    </w:p>
    <w:p w:rsidR="006530C8" w:rsidRPr="001A60E8" w:rsidRDefault="006530C8" w:rsidP="00F00012">
      <w:pPr>
        <w:pStyle w:val="BodyText"/>
      </w:pPr>
      <w:r w:rsidRPr="002E4BF9">
        <w:rPr>
          <w:u w:val="single"/>
        </w:rPr>
        <w:t>SoVD-Bewertung:</w:t>
      </w:r>
      <w:r>
        <w:t xml:space="preserve"> Die vorgesehenen Regelungen sind zum Abbau von Überversorgung gänzlich ungeeignet. Eine Soll-Regelung ist nicht verpflichtend und wäre durch eine Muss-Regelung zu ersetzen. Des Weiteren werden die besteheneden Maßnahmen zur Ablehnung von Nachbese</w:t>
      </w:r>
      <w:r>
        <w:t>t</w:t>
      </w:r>
      <w:r>
        <w:t>zungen in überversorgten Gebieten weiter aufgeweicht, indem eine weitere Ausnahme hinzug</w:t>
      </w:r>
      <w:r>
        <w:t>e</w:t>
      </w:r>
      <w:r>
        <w:t xml:space="preserve">fügt wird. </w:t>
      </w:r>
      <w:r w:rsidRPr="001A60E8">
        <w:rPr>
          <w:szCs w:val="22"/>
        </w:rPr>
        <w:t xml:space="preserve">Zur Sicherstellung einer bedarfsgerechten </w:t>
      </w:r>
      <w:r w:rsidRPr="001A60E8">
        <w:t xml:space="preserve">flächendeckenden Versorgung müssen Über- und Unterversorgung mit Fach- und Hausärzten beseitigt werden. Dazu braucht es eine kleinräumige, integrierte ambulante und stationäre Versorgungsplanung, eine Verpflichtung zum Aufkauf von Arztsitzen in überversorgten Gebieten </w:t>
      </w:r>
      <w:r>
        <w:t xml:space="preserve">durch die Kassenärztlichen Vereinigungen </w:t>
      </w:r>
      <w:r w:rsidRPr="001A60E8">
        <w:t>sowie eine Verringerung der Spreizung der Vergütung zwischen den Arztgruppen (siehe auch Begründung zu Nummer 9).</w:t>
      </w:r>
    </w:p>
    <w:p w:rsidR="006530C8" w:rsidRDefault="006530C8" w:rsidP="00F00012">
      <w:pPr>
        <w:pStyle w:val="BodyText"/>
      </w:pPr>
      <w:r>
        <w:t>Der SoVD begrüßt, dass bei der Nachbesetzung von Arztpraxen auch die Bereitschaft zur He</w:t>
      </w:r>
      <w:r>
        <w:t>r</w:t>
      </w:r>
      <w:r>
        <w:t xml:space="preserve">stellung eines barrierearmen Zustandes berücksichtigt werden soll. </w:t>
      </w:r>
    </w:p>
    <w:p w:rsidR="006530C8" w:rsidRPr="00FC3033" w:rsidRDefault="006530C8" w:rsidP="00C10274">
      <w:pPr>
        <w:pStyle w:val="Heading2"/>
      </w:pPr>
      <w:r>
        <w:t>Medizinische Behandlungszentren für Menschen mit geistiger Behinderung (</w:t>
      </w:r>
      <w:r w:rsidRPr="00C4452F">
        <w:t>§</w:t>
      </w:r>
      <w:r>
        <w:t> 119c </w:t>
      </w:r>
      <w:r w:rsidRPr="00C4452F">
        <w:t>SGB V</w:t>
      </w:r>
      <w:r>
        <w:t> neu</w:t>
      </w:r>
      <w:r w:rsidRPr="00FC3033">
        <w:t>)</w:t>
      </w:r>
    </w:p>
    <w:p w:rsidR="006530C8" w:rsidRDefault="006530C8" w:rsidP="00F00012">
      <w:pPr>
        <w:pStyle w:val="BodyText"/>
      </w:pPr>
      <w:r>
        <w:t>Der Referentenentwurf sieht vor, zur Verbesserung der Versorgung von Menschen mit Behind</w:t>
      </w:r>
      <w:r>
        <w:t>e</w:t>
      </w:r>
      <w:r>
        <w:t>rungen spezielle Medizinische Behandlungszentren zu schaffen. In diesen Zentren soll eine a</w:t>
      </w:r>
      <w:r>
        <w:t>m</w:t>
      </w:r>
      <w:r>
        <w:t>bulante Behandlung von Erwachsenen mit geistiger Behinderung oder schweren Mehrfachbehi</w:t>
      </w:r>
      <w:r>
        <w:t>n</w:t>
      </w:r>
      <w:r>
        <w:t>derungen „aus einem Guss“ und mit zielgruppenspezifischer Diagnostik und Therapie unter Ei</w:t>
      </w:r>
      <w:r>
        <w:t>n</w:t>
      </w:r>
      <w:r>
        <w:t>satz z.B. von geeigneter Kommunikation erfolgen. Vorbild sind die existierenden sozialpädiatr</w:t>
      </w:r>
      <w:r>
        <w:t>i</w:t>
      </w:r>
      <w:r>
        <w:t>schen Zentren.</w:t>
      </w:r>
    </w:p>
    <w:p w:rsidR="006530C8" w:rsidRDefault="006530C8" w:rsidP="00F00012">
      <w:pPr>
        <w:pStyle w:val="BodyText"/>
      </w:pPr>
      <w:r w:rsidRPr="005E500A">
        <w:rPr>
          <w:u w:val="single"/>
        </w:rPr>
        <w:t>SoVD-Bewertung</w:t>
      </w:r>
      <w:r w:rsidRPr="005E500A">
        <w:t>: Die Einrichtung spezieller Medizinischer Behandlungszentren für behinderte Menschen kann für viele Menschen mit schweren Behinderungen eine verbesserte Versorgung ermöglichen. Daneben fordert der SoVD aber weitere Anstrengungen bei der barrierefreien Ge</w:t>
      </w:r>
      <w:r w:rsidRPr="005E500A">
        <w:t>s</w:t>
      </w:r>
      <w:r w:rsidRPr="005E500A">
        <w:t>taltung der medizinischen Regelversorgung, damit möglichst alle Menschen dort gut versorgt werden können.</w:t>
      </w:r>
    </w:p>
    <w:p w:rsidR="006530C8" w:rsidRPr="00FC3033" w:rsidRDefault="006530C8" w:rsidP="00C10274">
      <w:pPr>
        <w:pStyle w:val="Heading2"/>
      </w:pPr>
      <w:r>
        <w:t>Änderung der Haftungsregelungen bei freiberuflichen Hebammen (</w:t>
      </w:r>
      <w:r w:rsidRPr="00C4452F">
        <w:t>§</w:t>
      </w:r>
      <w:r>
        <w:t> 134a </w:t>
      </w:r>
      <w:r w:rsidRPr="00C4452F">
        <w:t>SGB V</w:t>
      </w:r>
      <w:r>
        <w:t> n.F.</w:t>
      </w:r>
      <w:r w:rsidRPr="00FC3033">
        <w:t>)</w:t>
      </w:r>
    </w:p>
    <w:p w:rsidR="006530C8" w:rsidRDefault="006530C8" w:rsidP="00F00012">
      <w:pPr>
        <w:pStyle w:val="BodyText"/>
      </w:pPr>
      <w:r>
        <w:t>Der Referentenentwurf sieht vor, dass Kranken- und Pflegekassen künftig keine Mittel, die sie zur Behandlung und Pflege eines geschädigten Kindes oder der Mutter aufgebracht haben, gege</w:t>
      </w:r>
      <w:r>
        <w:t>n</w:t>
      </w:r>
      <w:r>
        <w:t>über einer freiberuflich tätigen Hebamme geltend machen können („regressieren“). Damit soll e</w:t>
      </w:r>
      <w:r>
        <w:t>i</w:t>
      </w:r>
      <w:r>
        <w:t>ne Reduzierung der Versicherungsprämien für die Berufshaftpflichtversicherung von freiberufl</w:t>
      </w:r>
      <w:r>
        <w:t>i</w:t>
      </w:r>
      <w:r>
        <w:t>chen Hebammen erreicht werden.</w:t>
      </w:r>
    </w:p>
    <w:p w:rsidR="006530C8" w:rsidRDefault="006530C8" w:rsidP="00F00012">
      <w:pPr>
        <w:pStyle w:val="BodyText"/>
      </w:pPr>
      <w:r w:rsidRPr="000319AA">
        <w:rPr>
          <w:u w:val="single"/>
        </w:rPr>
        <w:t>SoVD-Bewertung</w:t>
      </w:r>
      <w:r w:rsidRPr="000319AA">
        <w:t>:</w:t>
      </w:r>
      <w:r>
        <w:t xml:space="preserve"> Die vorgesehenen Regelungen stellen einen Systembruch im Haftungsrecht dar und könnten als Präzedenzfall für andere Berufsgruppen herangezogen werden. Zukünftig müssten allein die Krankenkassen die Risiken von Behandlungsfehlern freiberuflicher Heba</w:t>
      </w:r>
      <w:r>
        <w:t>m</w:t>
      </w:r>
      <w:r>
        <w:t>men tragen. Der SoVD lehnt die Verringerung der Haftungsregelungen für freiberufliche Heba</w:t>
      </w:r>
      <w:r>
        <w:t>m</w:t>
      </w:r>
      <w:r>
        <w:t>men zulasten der Krankenkassen ab. Zur Abfederung der Kosten (Risiken) von durch freiberufl</w:t>
      </w:r>
      <w:r>
        <w:t>i</w:t>
      </w:r>
      <w:r>
        <w:t>che Hebammen verursachten Behandlungsfehlern könnte ein Entschädigungsfonds geschaffen werden, der aus Steuermitteln zu finanzieren wäre.</w:t>
      </w:r>
    </w:p>
    <w:p w:rsidR="006530C8" w:rsidRDefault="006530C8" w:rsidP="00C10274">
      <w:pPr>
        <w:pStyle w:val="Heading2"/>
        <w:rPr>
          <w:sz w:val="24"/>
          <w:szCs w:val="24"/>
        </w:rPr>
      </w:pPr>
      <w:r>
        <w:t>Erweiterung des Angebots strukturierter Behandlungsprogramme</w:t>
      </w:r>
      <w:r w:rsidRPr="00BC6C35">
        <w:t xml:space="preserve"> (§ 1</w:t>
      </w:r>
      <w:r>
        <w:t>37f</w:t>
      </w:r>
      <w:r w:rsidRPr="00BC6C35">
        <w:t> SGB V n</w:t>
      </w:r>
      <w:r>
        <w:t>.F.</w:t>
      </w:r>
      <w:r w:rsidRPr="00BC6C35">
        <w:t>)</w:t>
      </w:r>
      <w:r w:rsidRPr="00DB6B8B">
        <w:rPr>
          <w:sz w:val="24"/>
          <w:szCs w:val="24"/>
        </w:rPr>
        <w:t xml:space="preserve"> </w:t>
      </w:r>
    </w:p>
    <w:p w:rsidR="006530C8" w:rsidRDefault="006530C8" w:rsidP="00F00012">
      <w:pPr>
        <w:pStyle w:val="BodyText"/>
      </w:pPr>
      <w:r>
        <w:t>Der Referentenentwurf sieht vor, das Angebot an strukturierten Behandlungsprogrammen für chronische Erkrankungen zu erweitern. Der Gemeinsame Bundesausschuss (G-BA) wird en</w:t>
      </w:r>
      <w:r>
        <w:t>t</w:t>
      </w:r>
      <w:r>
        <w:t>sprechend beauftragt, bis zum 31.12.2016 neue strukturierte Behandlungsprogramme für geei</w:t>
      </w:r>
      <w:r>
        <w:t>g</w:t>
      </w:r>
      <w:r>
        <w:t>nete chronische Erkrankungen, insbesondere zur Behandlung von Rückenleiden und Depressi</w:t>
      </w:r>
      <w:r>
        <w:t>o</w:t>
      </w:r>
      <w:r>
        <w:t xml:space="preserve">nen, zu entwickeln. </w:t>
      </w:r>
    </w:p>
    <w:p w:rsidR="006530C8" w:rsidRDefault="006530C8" w:rsidP="00F00012">
      <w:pPr>
        <w:pStyle w:val="BodyText"/>
      </w:pPr>
      <w:r w:rsidRPr="000319AA">
        <w:rPr>
          <w:u w:val="single"/>
        </w:rPr>
        <w:t>SoVD-Bewertung</w:t>
      </w:r>
      <w:r w:rsidRPr="000319AA">
        <w:t>:</w:t>
      </w:r>
      <w:r>
        <w:t xml:space="preserve"> Der SoVD begrüßt die Erweiterung des Angebots an strukturierten Behan</w:t>
      </w:r>
      <w:r>
        <w:t>d</w:t>
      </w:r>
      <w:r>
        <w:t>lungsprogrammen sehr. Er hatte sich im Rahmen seiner Mitwirkung in der Patientenvertretung insbesondere für die Entwicklung eines Programms für chronische Rückenleiden eingesetzt.</w:t>
      </w:r>
    </w:p>
    <w:p w:rsidR="006530C8" w:rsidRPr="0087073C" w:rsidRDefault="006530C8" w:rsidP="00C10274">
      <w:pPr>
        <w:pStyle w:val="Heading2"/>
      </w:pPr>
      <w:r w:rsidRPr="0087073C">
        <w:t>Nutzenbewertung von risikoreichen Medizinprodukten (§ 137h SGB V neu)</w:t>
      </w:r>
    </w:p>
    <w:p w:rsidR="006530C8" w:rsidRPr="00803B5A" w:rsidRDefault="006530C8" w:rsidP="00F00012">
      <w:pPr>
        <w:pStyle w:val="BodyText"/>
      </w:pPr>
      <w:r w:rsidRPr="00803B5A">
        <w:t>Bisher können innovative Untersuchungs- und Behandlungsmethoden (NUB) im Rahmen der Krankenhausbehandlung erbracht werden, ohne dass der Gemeinsame Bundesausschuss (G-BA) zuvor eine positive Nutzenbewertung vorgenommen hat. Diese Regelung wurde scharf krit</w:t>
      </w:r>
      <w:r w:rsidRPr="00803B5A">
        <w:t>i</w:t>
      </w:r>
      <w:r w:rsidRPr="00803B5A">
        <w:t>siert, weil die dabei eingesetzten Medizinprodukte, zum Beispiel künstliche Hüftgelenke, Brus</w:t>
      </w:r>
      <w:r w:rsidRPr="00803B5A">
        <w:t>t</w:t>
      </w:r>
      <w:r w:rsidRPr="00803B5A">
        <w:t>implantate oder Herzschrittmacher, große Risiken für die Patientinnen und Patienten mit sich brin</w:t>
      </w:r>
      <w:r>
        <w:t>gen und insof</w:t>
      </w:r>
      <w:r w:rsidRPr="00803B5A">
        <w:t>ern eine Nutzenbewertung vor dem Einsatz besonders wichtig wäre.</w:t>
      </w:r>
    </w:p>
    <w:p w:rsidR="006530C8" w:rsidRPr="00803B5A" w:rsidRDefault="006530C8" w:rsidP="00F00012">
      <w:pPr>
        <w:pStyle w:val="BodyText"/>
      </w:pPr>
      <w:r w:rsidRPr="00803B5A">
        <w:t>Der Referentenentwurf sieht vor, eine neues gesetzliches Verfahren zur schnellen und strukt</w:t>
      </w:r>
      <w:r w:rsidRPr="00803B5A">
        <w:t>u</w:t>
      </w:r>
      <w:r w:rsidRPr="00803B5A">
        <w:t>rierten Nutzenbewertung für innovative Untersuchungs- und Behandlungsmethoden in Kranke</w:t>
      </w:r>
      <w:r w:rsidRPr="00803B5A">
        <w:t>n</w:t>
      </w:r>
      <w:r w:rsidRPr="00803B5A">
        <w:t>häusern, bei denen Medizinprodukte einer hohen Risikoklasse zum Eisatz kommen, einzuführen. Zukünftig soll der G-BA unter Einbeziehung des Intsituts für Qualität und Wirtschaftlichkeit im Gesundheitswesen (IQWiG) innerhalb von drei Monaten eine Bewertung über den zu erwarte</w:t>
      </w:r>
      <w:r w:rsidRPr="00803B5A">
        <w:t>n</w:t>
      </w:r>
      <w:r w:rsidRPr="00803B5A">
        <w:t>den Nutzen, den Schaden oder das Potenzial der neuen Methode abgeben. Nur bei anerkanntem Nutzen darf die Methode weiter zu Lasten der Kassen erbracht werden. Ziel ist es, neue Unte</w:t>
      </w:r>
      <w:r w:rsidRPr="00803B5A">
        <w:t>r</w:t>
      </w:r>
      <w:r w:rsidRPr="00803B5A">
        <w:t>suchungs- und Behandlungsmethoden mit riskanten Mediz</w:t>
      </w:r>
      <w:r>
        <w:t xml:space="preserve">iniprodukten </w:t>
      </w:r>
      <w:r w:rsidRPr="00803B5A">
        <w:t>i</w:t>
      </w:r>
      <w:r>
        <w:t>n der Krankenhausve</w:t>
      </w:r>
      <w:r>
        <w:t>r</w:t>
      </w:r>
      <w:r>
        <w:t>sorgung ein</w:t>
      </w:r>
      <w:r w:rsidRPr="00803B5A">
        <w:t>zusetzen.</w:t>
      </w:r>
    </w:p>
    <w:p w:rsidR="006530C8" w:rsidRDefault="006530C8" w:rsidP="00F00012">
      <w:pPr>
        <w:pStyle w:val="BodyText"/>
      </w:pPr>
      <w:r w:rsidRPr="00803B5A">
        <w:rPr>
          <w:u w:val="single"/>
        </w:rPr>
        <w:t>SoVD-Bewertung</w:t>
      </w:r>
      <w:r w:rsidRPr="00803B5A">
        <w:t xml:space="preserve">: Die frühe Nutzenbewertung risikoreicher Medizinprodukte ist richtig. Sie kann die Patientensicherheit deutlich verbessern. Der SoVD fordert, dass vergleichbare Regelungen zur Nutzenbewertung risikoreicher Medizinprodukte zum Schutz der Patientinnen und Patienten auch auf EU-Ebene geschaffen werden müssen. </w:t>
      </w:r>
    </w:p>
    <w:p w:rsidR="006530C8" w:rsidRDefault="006530C8" w:rsidP="00C10274">
      <w:pPr>
        <w:pStyle w:val="Heading2"/>
        <w:rPr>
          <w:sz w:val="24"/>
          <w:szCs w:val="24"/>
        </w:rPr>
      </w:pPr>
      <w:r>
        <w:t xml:space="preserve">Neustrukturierung des Selektivvertragsrechts </w:t>
      </w:r>
      <w:r w:rsidRPr="00BC6C35">
        <w:t>(§ </w:t>
      </w:r>
      <w:r>
        <w:t>140a</w:t>
      </w:r>
      <w:r w:rsidRPr="00BC6C35">
        <w:t> SGB V n</w:t>
      </w:r>
      <w:r>
        <w:t>.F.</w:t>
      </w:r>
      <w:r w:rsidRPr="00BC6C35">
        <w:t>)</w:t>
      </w:r>
      <w:r w:rsidRPr="00DB6B8B">
        <w:rPr>
          <w:sz w:val="24"/>
          <w:szCs w:val="24"/>
        </w:rPr>
        <w:t xml:space="preserve"> </w:t>
      </w:r>
    </w:p>
    <w:p w:rsidR="006530C8" w:rsidRDefault="006530C8" w:rsidP="00F00012">
      <w:pPr>
        <w:pStyle w:val="BodyText"/>
      </w:pPr>
      <w:r>
        <w:t>Der Referentenentwurf sieht vor, die bisher an unterschiedlichen Stellen des SGB V geregelten Selektivvertragsformen</w:t>
      </w:r>
      <w:r>
        <w:rPr>
          <w:rStyle w:val="FootnoteReference"/>
          <w:rFonts w:cs="Arial"/>
        </w:rPr>
        <w:footnoteReference w:id="1"/>
      </w:r>
      <w:r>
        <w:t xml:space="preserve"> in einem Abschnitt als „Besondere Versorgungsformen“ zusammenz</w:t>
      </w:r>
      <w:r>
        <w:t>u</w:t>
      </w:r>
      <w:r>
        <w:t>fassen und neu zu strukturieren. Ermöglicht werden sollen zukünftig auch Verträge über innovat</w:t>
      </w:r>
      <w:r>
        <w:t>i</w:t>
      </w:r>
      <w:r>
        <w:t xml:space="preserve">ve Leistungen, die noch nicht in die Regelversorgung aufgenommen wurden. Versicherte können freiwillig an der besonderen Versorgung teilnehmen. </w:t>
      </w:r>
    </w:p>
    <w:p w:rsidR="006530C8" w:rsidRDefault="006530C8" w:rsidP="00F00012">
      <w:pPr>
        <w:pStyle w:val="BodyText"/>
        <w:rPr>
          <w:szCs w:val="22"/>
          <w:lang w:eastAsia="de-DE"/>
        </w:rPr>
      </w:pPr>
      <w:r w:rsidRPr="000319AA">
        <w:rPr>
          <w:u w:val="single"/>
        </w:rPr>
        <w:t>SoVD-Bewertung</w:t>
      </w:r>
      <w:r w:rsidRPr="000319AA">
        <w:t>:</w:t>
      </w:r>
      <w:r>
        <w:t xml:space="preserve"> Selektivverträge sind ein Element des Wettbewerbs zwischen den Kranke</w:t>
      </w:r>
      <w:r>
        <w:t>n</w:t>
      </w:r>
      <w:r>
        <w:t xml:space="preserve">kassen. Sie können zum Beispiel im Bereich der innovativen Leistungen dazu beitragen, die Übernahme neuer Behandlungsmethoden in die Regelversorgung zu beschleunigen. </w:t>
      </w:r>
      <w:r>
        <w:rPr>
          <w:szCs w:val="22"/>
          <w:lang w:eastAsia="de-DE"/>
        </w:rPr>
        <w:t xml:space="preserve">Der </w:t>
      </w:r>
      <w:r w:rsidRPr="00C4452F">
        <w:rPr>
          <w:szCs w:val="22"/>
          <w:lang w:eastAsia="de-DE"/>
        </w:rPr>
        <w:t xml:space="preserve">SoVD </w:t>
      </w:r>
      <w:r>
        <w:rPr>
          <w:szCs w:val="22"/>
          <w:lang w:eastAsia="de-DE"/>
        </w:rPr>
        <w:t>spricht sich aber deutlich gegen Tendenzen aus, den Wettbewerb zwischen den Krankenkassen über eine Zunahme an Selektivverträgen</w:t>
      </w:r>
      <w:r w:rsidRPr="00C4452F">
        <w:rPr>
          <w:szCs w:val="22"/>
          <w:lang w:eastAsia="de-DE"/>
        </w:rPr>
        <w:t xml:space="preserve"> </w:t>
      </w:r>
      <w:r>
        <w:rPr>
          <w:szCs w:val="22"/>
          <w:lang w:eastAsia="de-DE"/>
        </w:rPr>
        <w:t xml:space="preserve">immer stärker auszuweiten und zugleich </w:t>
      </w:r>
      <w:r w:rsidRPr="00C4452F">
        <w:rPr>
          <w:szCs w:val="22"/>
          <w:lang w:eastAsia="de-DE"/>
        </w:rPr>
        <w:t>den einheitlichen Leistungskatalog immer stärker auszuhöhlen</w:t>
      </w:r>
      <w:r>
        <w:rPr>
          <w:szCs w:val="22"/>
          <w:lang w:eastAsia="de-DE"/>
        </w:rPr>
        <w:t>, sodass lediglich ein</w:t>
      </w:r>
      <w:r w:rsidRPr="00C4452F">
        <w:rPr>
          <w:szCs w:val="22"/>
          <w:lang w:eastAsia="de-DE"/>
        </w:rPr>
        <w:t xml:space="preserve"> Basisschutz als Mindestbestandteil der Gesetzlichen Krankenversicherungen (GKV) </w:t>
      </w:r>
      <w:r>
        <w:rPr>
          <w:szCs w:val="22"/>
          <w:lang w:eastAsia="de-DE"/>
        </w:rPr>
        <w:t>übr</w:t>
      </w:r>
      <w:bookmarkStart w:id="0" w:name="_GoBack"/>
      <w:bookmarkEnd w:id="0"/>
      <w:r>
        <w:rPr>
          <w:szCs w:val="22"/>
          <w:lang w:eastAsia="de-DE"/>
        </w:rPr>
        <w:t xml:space="preserve">ig bleibt. Sind </w:t>
      </w:r>
      <w:r w:rsidRPr="00C4452F">
        <w:rPr>
          <w:szCs w:val="22"/>
          <w:lang w:eastAsia="de-DE"/>
        </w:rPr>
        <w:t>Leistungen wirtschaftlich und notwendig, so sind sie in den Leistungskatalog der GKV einzuglie</w:t>
      </w:r>
      <w:r>
        <w:rPr>
          <w:szCs w:val="22"/>
          <w:lang w:eastAsia="de-DE"/>
        </w:rPr>
        <w:t>dern. S</w:t>
      </w:r>
      <w:r w:rsidRPr="00C4452F">
        <w:rPr>
          <w:szCs w:val="22"/>
          <w:lang w:eastAsia="de-DE"/>
        </w:rPr>
        <w:t xml:space="preserve">ind sie es nicht, so </w:t>
      </w:r>
      <w:r>
        <w:rPr>
          <w:szCs w:val="22"/>
          <w:lang w:eastAsia="de-DE"/>
        </w:rPr>
        <w:t>gibt es keinen Grund</w:t>
      </w:r>
      <w:r w:rsidRPr="00C4452F">
        <w:rPr>
          <w:szCs w:val="22"/>
          <w:lang w:eastAsia="de-DE"/>
        </w:rPr>
        <w:t>, sie den Versicherten überhaupt anzu</w:t>
      </w:r>
      <w:r>
        <w:rPr>
          <w:szCs w:val="22"/>
          <w:lang w:eastAsia="de-DE"/>
        </w:rPr>
        <w:t>bieten (Siehe auch Begründung zu Nummer 8).</w:t>
      </w:r>
    </w:p>
    <w:p w:rsidR="006530C8" w:rsidRDefault="006530C8" w:rsidP="00140037">
      <w:pPr>
        <w:pStyle w:val="Heading2"/>
        <w:rPr>
          <w:sz w:val="24"/>
          <w:szCs w:val="24"/>
        </w:rPr>
      </w:pPr>
      <w:r>
        <w:t xml:space="preserve">Neue Zusammensetzung der MDK-Verwaltungsräte </w:t>
      </w:r>
      <w:r w:rsidRPr="00BC6C35">
        <w:t>(§ </w:t>
      </w:r>
      <w:r>
        <w:t>279</w:t>
      </w:r>
      <w:r w:rsidRPr="00BC6C35">
        <w:t> SGB V n</w:t>
      </w:r>
      <w:r>
        <w:t>.F.</w:t>
      </w:r>
      <w:r w:rsidRPr="00BC6C35">
        <w:t>)</w:t>
      </w:r>
      <w:r w:rsidRPr="00DB6B8B">
        <w:rPr>
          <w:sz w:val="24"/>
          <w:szCs w:val="24"/>
        </w:rPr>
        <w:t xml:space="preserve"> </w:t>
      </w:r>
    </w:p>
    <w:p w:rsidR="006530C8" w:rsidRDefault="006530C8" w:rsidP="00F00012">
      <w:pPr>
        <w:pStyle w:val="BodyText"/>
      </w:pPr>
      <w:r>
        <w:t>Der Referentenentwurf sieht vor, dass in den MDK-Verwaltungsräten neben den Arbeitgeber- und den Versichertenvertretern zukünftig Vertreter der Pflegebedürftigen und ihrer pflegenden Angehörigen sowie Vertreter der Pflegeberufe als dritte Gruppe mit Stimmrecht vertreten sein sollen. Weiter ist eine Festlegung vorgesehen, wonach hauptamtliche Mitarbeiter der Kranke</w:t>
      </w:r>
      <w:r>
        <w:t>n</w:t>
      </w:r>
      <w:r>
        <w:t>kassen künftig nicht mehr Mitglied in MDK-Verwaltungsräten sein können. Die Höchstzahl der Mitglieder in den Verwaltungsräten soll auf 18 begrenzt werden.</w:t>
      </w:r>
    </w:p>
    <w:p w:rsidR="006530C8" w:rsidRDefault="006530C8" w:rsidP="00F00012">
      <w:pPr>
        <w:pStyle w:val="BodyText"/>
        <w:rPr>
          <w:szCs w:val="22"/>
          <w:lang w:eastAsia="de-DE"/>
        </w:rPr>
      </w:pPr>
      <w:r w:rsidRPr="000319AA">
        <w:rPr>
          <w:u w:val="single"/>
        </w:rPr>
        <w:t>SoVD-Bewertung</w:t>
      </w:r>
      <w:r w:rsidRPr="000319AA">
        <w:t>:</w:t>
      </w:r>
      <w:r>
        <w:t xml:space="preserve"> Der SoVD begrüßt die Festlegung, hauptamtlichen Mitarbeitern von Kranke</w:t>
      </w:r>
      <w:r>
        <w:t>n</w:t>
      </w:r>
      <w:r>
        <w:t>kassen die Mitgliedschaft in MDK-Verwaltungsräten unmöglich zu machen. Sie ist geeignet, die Unabhängigkeit des MDK von den Krankenkassen zu stärken. Der SoVD hat in der Vergange</w:t>
      </w:r>
      <w:r>
        <w:t>n</w:t>
      </w:r>
      <w:r>
        <w:t>heit immer wieder auf die für die Versicherten nachteiligen Auswirkungen der engen Verzahnung von Krankenkassenhauptamt und MDK-Verwaltungsrat hingewiesen. Der SoVD begrüßt auch die Einbeziehung von Vertretern der pflegebedürftigen Menschen und der pflegenden Angehörigen mit Stimmrecht in den MDK-Verwaltungsräten. Der SoVD als maßgebliche Organisation nach § 118 SGB XI bekundet sein Interesse an einer Mitarbeit. Kritisch geprüft werden muss, inwiefern die Einbeziehung von Vertretern der Pflegeberufe als Einbeziehung von Leistungserbringern zu werten wäre. Der SoVD lehnt eine Vertretung von Leistungserbringern in den MDK-Verwaltungsräten ab.</w:t>
      </w:r>
    </w:p>
    <w:p w:rsidR="006530C8" w:rsidRPr="00EF5B2B" w:rsidRDefault="006530C8" w:rsidP="00C10274">
      <w:pPr>
        <w:pStyle w:val="Heading1"/>
      </w:pPr>
      <w:r>
        <w:t>Schlussbemerkung</w:t>
      </w:r>
      <w:r w:rsidRPr="00EF5B2B">
        <w:t>:</w:t>
      </w:r>
    </w:p>
    <w:p w:rsidR="006530C8" w:rsidRDefault="006530C8" w:rsidP="00F00012">
      <w:pPr>
        <w:pStyle w:val="BodyText"/>
      </w:pPr>
      <w:r>
        <w:t>Mit den Maßnahmen des</w:t>
      </w:r>
      <w:r w:rsidRPr="00E15C71">
        <w:t xml:space="preserve"> vorliegende</w:t>
      </w:r>
      <w:r>
        <w:t>n</w:t>
      </w:r>
      <w:r w:rsidRPr="00E15C71">
        <w:t xml:space="preserve"> Referentenentwurf</w:t>
      </w:r>
      <w:r>
        <w:t>s</w:t>
      </w:r>
      <w:r w:rsidRPr="00E15C71">
        <w:t xml:space="preserve"> eines Gesetzes zur Stärkung der Versorgung in der g</w:t>
      </w:r>
      <w:r>
        <w:t xml:space="preserve">esetzlichen Krankenversicherung </w:t>
      </w:r>
      <w:r w:rsidRPr="00E15C71">
        <w:t>(GKV-Versorgungsstärkungsgesetz – GKV-VSG)</w:t>
      </w:r>
      <w:r>
        <w:t xml:space="preserve"> soll die bedarfsgerechte, flächendeckende und gut erreichbare medizinische Versorgung der Patientinnen und Patienten „auf hohem Niveau“ sichergestellt werden. Dabei soll insbesond</w:t>
      </w:r>
      <w:r>
        <w:t>e</w:t>
      </w:r>
      <w:r>
        <w:t>re der demografischen Entwicklung, neuer Behandlungsmöglichkeiten und der unterschiedlichen Versorgungssituation in Ballungsräumen und strukturschwachen Regionen Rechnung getragen werden.</w:t>
      </w:r>
    </w:p>
    <w:p w:rsidR="006530C8" w:rsidRPr="005E5CED" w:rsidRDefault="006530C8" w:rsidP="005E5CED">
      <w:pPr>
        <w:pStyle w:val="BodyText"/>
      </w:pPr>
      <w:r w:rsidRPr="00F00012">
        <w:t>Der SoVD begrüßt die mit dem Referentenentwurf verbundenen Zielsetzungen. Viele der vorg</w:t>
      </w:r>
      <w:r w:rsidRPr="00F00012">
        <w:t>e</w:t>
      </w:r>
      <w:r w:rsidRPr="00F00012">
        <w:t>sehenen Einzelmaßnahmen haben das Potenzial, die Versorgung der Patientinnen und Patienten</w:t>
      </w:r>
      <w:r>
        <w:t xml:space="preserve"> </w:t>
      </w:r>
      <w:r w:rsidRPr="005E5CED">
        <w:t>tatsächlich zu verbessern. Einige Maßnahmen, wie der geplante Innovationsfonds oder die ve</w:t>
      </w:r>
      <w:r w:rsidRPr="005E5CED">
        <w:t>r</w:t>
      </w:r>
      <w:r w:rsidRPr="005E5CED">
        <w:t>änderten Haftungsregelungen für Hebammen, sieht der SoVD in der derzeitigen Ausgestaltung kritisch. Sie sollten im Gesetzgebungsverfahren noch verändert werden. Bei den vorgesehenen Maßnahmen zum Abbau von Über- und Unterversorgung handelt es sich um gute Ansätze. Sie sind aber nicht verbindlich genug und setzen zu sehr an den Symptomen statt den Ursachen an. Insgesamt vermisst der SoVD weitere Maßnahmen zur durchgreifenden Verbesserung der med</w:t>
      </w:r>
      <w:r w:rsidRPr="005E5CED">
        <w:t>i</w:t>
      </w:r>
      <w:r w:rsidRPr="005E5CED">
        <w:t>zinischen Versorgung. Die weitere Verschärfung des Wettbewerbs zwischen den Krankenkassen durch die Veränderung des Selektivvertragsrechts lehnt der SoVD ab. Schließlich bedauert der SoVD, dass keine Maßnahmen ergriffen werden, die verfehlten Entwicklungen hinsichtlich der Finanzierung der Gesetzlichen Krankenversicherung zu korrigieren.</w:t>
      </w:r>
    </w:p>
    <w:p w:rsidR="006530C8" w:rsidRPr="005E5CED" w:rsidRDefault="006530C8" w:rsidP="005E5CED">
      <w:pPr>
        <w:pStyle w:val="BodyText"/>
      </w:pPr>
      <w:r>
        <w:t>D</w:t>
      </w:r>
      <w:r w:rsidRPr="005E5CED">
        <w:t xml:space="preserve">ie umfassende gesundheitliche Versorgung der Bevölkerung </w:t>
      </w:r>
      <w:r>
        <w:t>ist</w:t>
      </w:r>
      <w:r w:rsidRPr="005E5CED">
        <w:t xml:space="preserve"> eine vorrangige sozialpolitische Aufgabe des Staates. Dabei hat sich die solidarische Krankenversicherung in Form der Gesetzl</w:t>
      </w:r>
      <w:r w:rsidRPr="005E5CED">
        <w:t>i</w:t>
      </w:r>
      <w:r w:rsidRPr="005E5CED">
        <w:t>chen Krankenversicherung (GKV) in den etwa 130 Jahren ihres Bestehens bewährt. In den ve</w:t>
      </w:r>
      <w:r w:rsidRPr="005E5CED">
        <w:t>r</w:t>
      </w:r>
      <w:r w:rsidRPr="005E5CED">
        <w:t>gangenen Jahrzehnten wurde jedoch ein – politisch gewollter – Perspektivwechsel vollzogen. Die Gesetzliche Krankenversicherung gilt immer mehr als Kostenfaktor im internationalen Wettb</w:t>
      </w:r>
      <w:r w:rsidRPr="005E5CED">
        <w:t>e</w:t>
      </w:r>
      <w:r w:rsidRPr="005E5CED">
        <w:t>werb. Statt die Weiterentwicklung und Stärkung der solidarischen Basis und der bedarfsdecke</w:t>
      </w:r>
      <w:r w:rsidRPr="005E5CED">
        <w:t>n</w:t>
      </w:r>
      <w:r w:rsidRPr="005E5CED">
        <w:t>den Leistungsgewährung in der Gesetzlichen Krankenversicherung zu unterstützen, wurde i</w:t>
      </w:r>
      <w:r w:rsidRPr="005E5CED">
        <w:t>m</w:t>
      </w:r>
      <w:r w:rsidRPr="005E5CED">
        <w:t>mer wieder mit Leistungsausgliederungen, Leistungskürzungen und der Schaffung neuer Hürden für den Leistungsbezug reagiert. Beispiele dieser falschen Entwicklung sind die stetig erhöhten Eigenbeteiligungen beim Bezug von Arznei- oder Heilmitteln, die Streichung ganzer Leistungsb</w:t>
      </w:r>
      <w:r w:rsidRPr="005E5CED">
        <w:t>e</w:t>
      </w:r>
      <w:r w:rsidRPr="005E5CED">
        <w:t>reiche aus dem Leistungskatalog der GKV, zum Beispiel bei Sehhilfen, die Abkehr vom Sachlei</w:t>
      </w:r>
      <w:r w:rsidRPr="005E5CED">
        <w:t>s</w:t>
      </w:r>
      <w:r w:rsidRPr="005E5CED">
        <w:t>tungsprinzip, wie beispielsweise im Falle des Zahnersatzes, oder die Einführung einseitiger B</w:t>
      </w:r>
      <w:r w:rsidRPr="005E5CED">
        <w:t>e</w:t>
      </w:r>
      <w:r w:rsidRPr="005E5CED">
        <w:t>lastungen für die Versicherten wie bei den für 2015 zu erwartenden Zusatzbeiträgen. Diese En</w:t>
      </w:r>
      <w:r w:rsidRPr="005E5CED">
        <w:t>t</w:t>
      </w:r>
      <w:r w:rsidRPr="005E5CED">
        <w:t>wicklungen gingen vor allem zu Lasten der vom SoVD vertretenen Bevölkerungsgruppen, die e</w:t>
      </w:r>
      <w:r w:rsidRPr="005E5CED">
        <w:t>i</w:t>
      </w:r>
      <w:r w:rsidRPr="005E5CED">
        <w:t>ne hohe Krankheitslast aufweisen: nämlich von sozial benachteiligten und älteren Menschen, chronisch Kranken sowie von Menschen mit Behinderung. Um die grundlegenden Probleme des aktuellen Systems zu lösen, muss das bestehende System zu einer solidarischen Bürgervers</w:t>
      </w:r>
      <w:r w:rsidRPr="005E5CED">
        <w:t>i</w:t>
      </w:r>
      <w:r w:rsidRPr="005E5CED">
        <w:t>cherung entwickelt werden. Seine Anforderungen dazu hat der SoVD im Positionspapier „Solid</w:t>
      </w:r>
      <w:r w:rsidRPr="005E5CED">
        <w:t>a</w:t>
      </w:r>
      <w:r w:rsidRPr="005E5CED">
        <w:t>rische Bürgerversicherung – Anforderungen des SoVD an eine leistungsfähige gesetzliche Kra</w:t>
      </w:r>
      <w:r w:rsidRPr="005E5CED">
        <w:t>n</w:t>
      </w:r>
      <w:r w:rsidRPr="005E5CED">
        <w:t>kenversicherung“</w:t>
      </w:r>
      <w:r w:rsidRPr="005E5CED">
        <w:rPr>
          <w:rStyle w:val="Hochstellen"/>
        </w:rPr>
        <w:footnoteReference w:id="2"/>
      </w:r>
      <w:r w:rsidRPr="005E5CED">
        <w:rPr>
          <w:rStyle w:val="Hochstellen"/>
        </w:rPr>
        <w:t xml:space="preserve"> </w:t>
      </w:r>
      <w:r w:rsidRPr="005E5CED">
        <w:t>dargestellt.</w:t>
      </w:r>
    </w:p>
    <w:p w:rsidR="006530C8" w:rsidRPr="005E5CED" w:rsidRDefault="006530C8" w:rsidP="005E5CED">
      <w:pPr>
        <w:pStyle w:val="BodyText"/>
      </w:pPr>
      <w:r>
        <w:t>Berlin, 5</w:t>
      </w:r>
      <w:r w:rsidRPr="005E5CED">
        <w:t xml:space="preserve">. </w:t>
      </w:r>
      <w:r>
        <w:t>November</w:t>
      </w:r>
      <w:r w:rsidRPr="005E5CED">
        <w:t xml:space="preserve"> 2014</w:t>
      </w:r>
    </w:p>
    <w:p w:rsidR="006530C8" w:rsidRPr="00582EEF" w:rsidRDefault="006530C8" w:rsidP="00582EEF">
      <w:pPr>
        <w:pStyle w:val="Signature"/>
        <w:spacing w:before="360"/>
      </w:pPr>
      <w:r w:rsidRPr="00582EEF">
        <w:t>DER BUNDESVORSTAND</w:t>
      </w:r>
    </w:p>
    <w:p w:rsidR="006530C8" w:rsidRPr="00582EEF" w:rsidRDefault="006530C8" w:rsidP="00582EEF">
      <w:pPr>
        <w:pStyle w:val="Signature"/>
      </w:pPr>
      <w:r w:rsidRPr="00582EEF">
        <w:t>Abteilung Sozialpolitik</w:t>
      </w:r>
    </w:p>
    <w:sectPr w:rsidR="006530C8" w:rsidRPr="00582EEF" w:rsidSect="00A737D0">
      <w:headerReference w:type="even" r:id="rId9"/>
      <w:headerReference w:type="default" r:id="rId10"/>
      <w:footerReference w:type="even" r:id="rId11"/>
      <w:footerReference w:type="default" r:id="rId12"/>
      <w:headerReference w:type="first" r:id="rId13"/>
      <w:footerReference w:type="first" r:id="rId14"/>
      <w:pgSz w:w="11906" w:h="16838" w:code="9"/>
      <w:pgMar w:top="1021" w:right="1276" w:bottom="70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0C8" w:rsidRDefault="006530C8" w:rsidP="006D63C2">
      <w:r>
        <w:separator/>
      </w:r>
    </w:p>
  </w:endnote>
  <w:endnote w:type="continuationSeparator" w:id="0">
    <w:p w:rsidR="006530C8" w:rsidRDefault="006530C8" w:rsidP="006D63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LT-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8" w:rsidRDefault="006530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8" w:rsidRPr="00F11E76" w:rsidRDefault="006530C8" w:rsidP="00F11E76">
    <w:pPr>
      <w:pStyle w:val="Footer"/>
      <w:rPr>
        <w:sz w:val="22"/>
      </w:rPr>
    </w:pPr>
    <w:r w:rsidRPr="00DD3517">
      <w:rPr>
        <w:sz w:val="22"/>
      </w:rPr>
      <w:fldChar w:fldCharType="begin"/>
    </w:r>
    <w:r w:rsidRPr="00DD3517">
      <w:rPr>
        <w:sz w:val="22"/>
      </w:rPr>
      <w:instrText>PAGE   \* MERGEFORMAT</w:instrText>
    </w:r>
    <w:r w:rsidRPr="00DD3517">
      <w:rPr>
        <w:sz w:val="22"/>
      </w:rPr>
      <w:fldChar w:fldCharType="separate"/>
    </w:r>
    <w:r>
      <w:rPr>
        <w:sz w:val="22"/>
      </w:rPr>
      <w:t>13</w:t>
    </w:r>
    <w:r w:rsidRPr="00DD3517">
      <w:rPr>
        <w:sz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8" w:rsidRPr="00E87DC5" w:rsidRDefault="006530C8" w:rsidP="00E87DC5">
    <w:pPr>
      <w:pStyle w:val="Footer"/>
      <w:rPr>
        <w:color w:val="0000FF"/>
        <w:szCs w:val="14"/>
        <w:u w:val="single"/>
      </w:rPr>
    </w:pPr>
    <w:r>
      <w:rPr>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2049" type="#_x0000_t75" style="position:absolute;left:0;text-align:left;margin-left:449.05pt;margin-top:2.65pt;width:61.15pt;height:61.15pt;z-index:-251658240;visibility:visible">
          <v:imagedata r:id="rId1" o:title=""/>
        </v:shape>
      </w:pict>
    </w:r>
    <w:r>
      <w:rPr>
        <w:lang w:eastAsia="de-DE"/>
      </w:rPr>
      <w:pict>
        <v:line id="Line 1" o:spid="_x0000_s2050" style="position:absolute;left:0;text-align:left;z-index:251657216;visibility:visible;mso-wrap-distance-top:-3e-5mm;mso-wrap-distance-bottom:-3e-5mm" from=".5pt,-1.9pt" to="449.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gUEw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" o:allowincell="f" strokeweight="1pt"/>
      </w:pict>
    </w:r>
    <w:r w:rsidRPr="00E87DC5">
      <w:rPr>
        <w:szCs w:val="14"/>
      </w:rPr>
      <w:t>Sozialverband Deutschland e.V. • Stralauer Str. 63, 10179 Berlin • www.sovd.de, kontakt@sovd.de</w:t>
    </w:r>
  </w:p>
  <w:p w:rsidR="006530C8" w:rsidRPr="00E87DC5" w:rsidRDefault="006530C8" w:rsidP="00E87DC5">
    <w:pPr>
      <w:pStyle w:val="Footer"/>
      <w:rPr>
        <w:szCs w:val="14"/>
      </w:rPr>
    </w:pPr>
    <w:r w:rsidRPr="00E87DC5">
      <w:rPr>
        <w:szCs w:val="14"/>
      </w:rPr>
      <w:t>Amtsgericht Berlin-Charlottenburg VR 20029 B • Steuernummer 27/630/50433 • USt-IdNr. DE 122270903</w:t>
    </w:r>
  </w:p>
  <w:p w:rsidR="006530C8" w:rsidRPr="00E87DC5" w:rsidRDefault="006530C8" w:rsidP="00E87DC5">
    <w:pPr>
      <w:pStyle w:val="Footer"/>
      <w:rPr>
        <w:szCs w:val="14"/>
      </w:rPr>
    </w:pPr>
    <w:r w:rsidRPr="00E87DC5">
      <w:rPr>
        <w:szCs w:val="14"/>
      </w:rPr>
      <w:t>Bankverbindung: Evangelische Bank eG, BLZ 520 604 10, Konto 399 993 9,</w:t>
    </w:r>
  </w:p>
  <w:p w:rsidR="006530C8" w:rsidRPr="00E87DC5" w:rsidRDefault="006530C8" w:rsidP="00E87DC5">
    <w:pPr>
      <w:pStyle w:val="Footer"/>
      <w:rPr>
        <w:szCs w:val="14"/>
      </w:rPr>
    </w:pPr>
    <w:r w:rsidRPr="00E87DC5">
      <w:rPr>
        <w:szCs w:val="14"/>
      </w:rPr>
      <w:t>IBAN: DE30 5206 0410 0003 9999 39, BIC: GENODEF1 EK1</w:t>
    </w:r>
  </w:p>
  <w:p w:rsidR="006530C8" w:rsidRDefault="006530C8" w:rsidP="00E87DC5">
    <w:pPr>
      <w:pStyle w:val="Footer"/>
      <w:rPr>
        <w:szCs w:val="14"/>
      </w:rPr>
    </w:pPr>
    <w:r w:rsidRPr="00E87DC5">
      <w:rPr>
        <w:szCs w:val="14"/>
      </w:rPr>
      <w:t>Präsident: Adolf Bauer • Bundesgeschäftsführerin: Martina Gehrmann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0C8" w:rsidRDefault="006530C8" w:rsidP="006D63C2">
      <w:r>
        <w:separator/>
      </w:r>
    </w:p>
  </w:footnote>
  <w:footnote w:type="continuationSeparator" w:id="0">
    <w:p w:rsidR="006530C8" w:rsidRDefault="006530C8" w:rsidP="006D63C2">
      <w:r>
        <w:continuationSeparator/>
      </w:r>
    </w:p>
  </w:footnote>
  <w:footnote w:id="1">
    <w:p w:rsidR="006530C8" w:rsidRDefault="006530C8" w:rsidP="005E5CED">
      <w:pPr>
        <w:pStyle w:val="FootnoteText"/>
      </w:pPr>
      <w:r w:rsidRPr="00CA1FD7">
        <w:rPr>
          <w:rStyle w:val="FootnoteReference"/>
        </w:rPr>
        <w:footnoteRef/>
      </w:r>
      <w:r w:rsidRPr="00CA1FD7">
        <w:rPr>
          <w:rStyle w:val="FootnoteReference"/>
        </w:rPr>
        <w:t xml:space="preserve"> Strukturverträge nach § 73a, Verträge zur besonderen ambulanten ärztlichen Versorgung nach § 73c und zur Integrierten Versorgung nach § 140a SGB V.</w:t>
      </w:r>
    </w:p>
  </w:footnote>
  <w:footnote w:id="2">
    <w:p w:rsidR="006530C8" w:rsidRDefault="006530C8">
      <w:pPr>
        <w:pStyle w:val="FootnoteText"/>
      </w:pPr>
      <w:r>
        <w:rPr>
          <w:rStyle w:val="FootnoteReference"/>
        </w:rPr>
        <w:footnoteRef/>
      </w:r>
      <w:r>
        <w:t xml:space="preserve"> www.sovd.de/buergerversicherung_2013/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8" w:rsidRDefault="006530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8" w:rsidRDefault="006530C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8" w:rsidRDefault="006530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bullet="t">
        <v:imagedata r:id="rId1" o:title=""/>
      </v:shape>
    </w:pict>
  </w:numPicBullet>
  <w:numPicBullet w:numPicBulletId="1">
    <w:pict>
      <v:shape id="_x0000_i1026" type="#_x0000_t75" style="width:32.4pt;height:33pt" o:bullet="t">
        <v:imagedata r:id="rId2" o:title=""/>
      </v:shape>
    </w:pict>
  </w:numPicBullet>
  <w:abstractNum w:abstractNumId="0">
    <w:nsid w:val="FFFFFF7C"/>
    <w:multiLevelType w:val="singleLevel"/>
    <w:tmpl w:val="490CC78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882CC9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004DF3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C5A804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5B4D2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277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6029C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AFCBA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1C49FD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8A2560A"/>
    <w:lvl w:ilvl="0">
      <w:start w:val="1"/>
      <w:numFmt w:val="bullet"/>
      <w:lvlText w:val=""/>
      <w:lvlPicBulletId w:val="1"/>
      <w:lvlJc w:val="left"/>
      <w:pPr>
        <w:ind w:left="360" w:hanging="360"/>
      </w:pPr>
      <w:rPr>
        <w:rFonts w:ascii="Symbol" w:hAnsi="Symbol" w:hint="default"/>
        <w:color w:val="auto"/>
        <w:u w:color="808080"/>
      </w:rPr>
    </w:lvl>
  </w:abstractNum>
  <w:abstractNum w:abstractNumId="10">
    <w:nsid w:val="039638E2"/>
    <w:multiLevelType w:val="hybridMultilevel"/>
    <w:tmpl w:val="E56CEAF2"/>
    <w:lvl w:ilvl="0" w:tplc="BB4ABF4C">
      <w:start w:val="1"/>
      <w:numFmt w:val="decimal"/>
      <w:lvlText w:val="%1."/>
      <w:lvlJc w:val="left"/>
      <w:pPr>
        <w:ind w:left="786" w:hanging="360"/>
      </w:pPr>
      <w:rPr>
        <w:rFonts w:cs="Times New Roman" w:hint="default"/>
        <w:b/>
        <w:color w:val="auto"/>
      </w:rPr>
    </w:lvl>
    <w:lvl w:ilvl="1" w:tplc="04070003">
      <w:start w:val="1"/>
      <w:numFmt w:val="bullet"/>
      <w:lvlText w:val="o"/>
      <w:lvlJc w:val="left"/>
      <w:pPr>
        <w:ind w:left="1721" w:hanging="360"/>
      </w:pPr>
      <w:rPr>
        <w:rFonts w:ascii="Courier New" w:hAnsi="Courier New" w:hint="default"/>
      </w:rPr>
    </w:lvl>
    <w:lvl w:ilvl="2" w:tplc="04070005" w:tentative="1">
      <w:start w:val="1"/>
      <w:numFmt w:val="bullet"/>
      <w:lvlText w:val=""/>
      <w:lvlJc w:val="left"/>
      <w:pPr>
        <w:ind w:left="2441" w:hanging="360"/>
      </w:pPr>
      <w:rPr>
        <w:rFonts w:ascii="Wingdings" w:hAnsi="Wingdings" w:hint="default"/>
      </w:rPr>
    </w:lvl>
    <w:lvl w:ilvl="3" w:tplc="04070001" w:tentative="1">
      <w:start w:val="1"/>
      <w:numFmt w:val="bullet"/>
      <w:lvlText w:val=""/>
      <w:lvlJc w:val="left"/>
      <w:pPr>
        <w:ind w:left="3161" w:hanging="360"/>
      </w:pPr>
      <w:rPr>
        <w:rFonts w:ascii="Symbol" w:hAnsi="Symbol" w:hint="default"/>
      </w:rPr>
    </w:lvl>
    <w:lvl w:ilvl="4" w:tplc="04070003" w:tentative="1">
      <w:start w:val="1"/>
      <w:numFmt w:val="bullet"/>
      <w:lvlText w:val="o"/>
      <w:lvlJc w:val="left"/>
      <w:pPr>
        <w:ind w:left="3881" w:hanging="360"/>
      </w:pPr>
      <w:rPr>
        <w:rFonts w:ascii="Courier New" w:hAnsi="Courier New" w:hint="default"/>
      </w:rPr>
    </w:lvl>
    <w:lvl w:ilvl="5" w:tplc="04070005" w:tentative="1">
      <w:start w:val="1"/>
      <w:numFmt w:val="bullet"/>
      <w:lvlText w:val=""/>
      <w:lvlJc w:val="left"/>
      <w:pPr>
        <w:ind w:left="4601" w:hanging="360"/>
      </w:pPr>
      <w:rPr>
        <w:rFonts w:ascii="Wingdings" w:hAnsi="Wingdings" w:hint="default"/>
      </w:rPr>
    </w:lvl>
    <w:lvl w:ilvl="6" w:tplc="04070001" w:tentative="1">
      <w:start w:val="1"/>
      <w:numFmt w:val="bullet"/>
      <w:lvlText w:val=""/>
      <w:lvlJc w:val="left"/>
      <w:pPr>
        <w:ind w:left="5321" w:hanging="360"/>
      </w:pPr>
      <w:rPr>
        <w:rFonts w:ascii="Symbol" w:hAnsi="Symbol" w:hint="default"/>
      </w:rPr>
    </w:lvl>
    <w:lvl w:ilvl="7" w:tplc="04070003" w:tentative="1">
      <w:start w:val="1"/>
      <w:numFmt w:val="bullet"/>
      <w:lvlText w:val="o"/>
      <w:lvlJc w:val="left"/>
      <w:pPr>
        <w:ind w:left="6041" w:hanging="360"/>
      </w:pPr>
      <w:rPr>
        <w:rFonts w:ascii="Courier New" w:hAnsi="Courier New" w:hint="default"/>
      </w:rPr>
    </w:lvl>
    <w:lvl w:ilvl="8" w:tplc="04070005" w:tentative="1">
      <w:start w:val="1"/>
      <w:numFmt w:val="bullet"/>
      <w:lvlText w:val=""/>
      <w:lvlJc w:val="left"/>
      <w:pPr>
        <w:ind w:left="6761" w:hanging="360"/>
      </w:pPr>
      <w:rPr>
        <w:rFonts w:ascii="Wingdings" w:hAnsi="Wingdings" w:hint="default"/>
      </w:rPr>
    </w:lvl>
  </w:abstractNum>
  <w:abstractNum w:abstractNumId="11">
    <w:nsid w:val="05651497"/>
    <w:multiLevelType w:val="hybridMultilevel"/>
    <w:tmpl w:val="23FE509E"/>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nsid w:val="09BA65FD"/>
    <w:multiLevelType w:val="hybridMultilevel"/>
    <w:tmpl w:val="3D98393C"/>
    <w:lvl w:ilvl="0" w:tplc="BB4ABF4C">
      <w:start w:val="1"/>
      <w:numFmt w:val="decimal"/>
      <w:lvlText w:val="%1."/>
      <w:lvlJc w:val="left"/>
      <w:pPr>
        <w:ind w:left="786" w:hanging="360"/>
      </w:pPr>
      <w:rPr>
        <w:rFonts w:cs="Times New Roman" w:hint="default"/>
        <w:b/>
        <w:color w:val="auto"/>
      </w:rPr>
    </w:lvl>
    <w:lvl w:ilvl="1" w:tplc="04070003">
      <w:start w:val="1"/>
      <w:numFmt w:val="bullet"/>
      <w:lvlText w:val="o"/>
      <w:lvlJc w:val="left"/>
      <w:pPr>
        <w:ind w:left="1721" w:hanging="360"/>
      </w:pPr>
      <w:rPr>
        <w:rFonts w:ascii="Courier New" w:hAnsi="Courier New" w:hint="default"/>
      </w:rPr>
    </w:lvl>
    <w:lvl w:ilvl="2" w:tplc="04070005" w:tentative="1">
      <w:start w:val="1"/>
      <w:numFmt w:val="bullet"/>
      <w:lvlText w:val=""/>
      <w:lvlJc w:val="left"/>
      <w:pPr>
        <w:ind w:left="2441" w:hanging="360"/>
      </w:pPr>
      <w:rPr>
        <w:rFonts w:ascii="Wingdings" w:hAnsi="Wingdings" w:hint="default"/>
      </w:rPr>
    </w:lvl>
    <w:lvl w:ilvl="3" w:tplc="04070001" w:tentative="1">
      <w:start w:val="1"/>
      <w:numFmt w:val="bullet"/>
      <w:lvlText w:val=""/>
      <w:lvlJc w:val="left"/>
      <w:pPr>
        <w:ind w:left="3161" w:hanging="360"/>
      </w:pPr>
      <w:rPr>
        <w:rFonts w:ascii="Symbol" w:hAnsi="Symbol" w:hint="default"/>
      </w:rPr>
    </w:lvl>
    <w:lvl w:ilvl="4" w:tplc="04070003" w:tentative="1">
      <w:start w:val="1"/>
      <w:numFmt w:val="bullet"/>
      <w:lvlText w:val="o"/>
      <w:lvlJc w:val="left"/>
      <w:pPr>
        <w:ind w:left="3881" w:hanging="360"/>
      </w:pPr>
      <w:rPr>
        <w:rFonts w:ascii="Courier New" w:hAnsi="Courier New" w:hint="default"/>
      </w:rPr>
    </w:lvl>
    <w:lvl w:ilvl="5" w:tplc="04070005" w:tentative="1">
      <w:start w:val="1"/>
      <w:numFmt w:val="bullet"/>
      <w:lvlText w:val=""/>
      <w:lvlJc w:val="left"/>
      <w:pPr>
        <w:ind w:left="4601" w:hanging="360"/>
      </w:pPr>
      <w:rPr>
        <w:rFonts w:ascii="Wingdings" w:hAnsi="Wingdings" w:hint="default"/>
      </w:rPr>
    </w:lvl>
    <w:lvl w:ilvl="6" w:tplc="04070001" w:tentative="1">
      <w:start w:val="1"/>
      <w:numFmt w:val="bullet"/>
      <w:lvlText w:val=""/>
      <w:lvlJc w:val="left"/>
      <w:pPr>
        <w:ind w:left="5321" w:hanging="360"/>
      </w:pPr>
      <w:rPr>
        <w:rFonts w:ascii="Symbol" w:hAnsi="Symbol" w:hint="default"/>
      </w:rPr>
    </w:lvl>
    <w:lvl w:ilvl="7" w:tplc="04070003" w:tentative="1">
      <w:start w:val="1"/>
      <w:numFmt w:val="bullet"/>
      <w:lvlText w:val="o"/>
      <w:lvlJc w:val="left"/>
      <w:pPr>
        <w:ind w:left="6041" w:hanging="360"/>
      </w:pPr>
      <w:rPr>
        <w:rFonts w:ascii="Courier New" w:hAnsi="Courier New" w:hint="default"/>
      </w:rPr>
    </w:lvl>
    <w:lvl w:ilvl="8" w:tplc="04070005" w:tentative="1">
      <w:start w:val="1"/>
      <w:numFmt w:val="bullet"/>
      <w:lvlText w:val=""/>
      <w:lvlJc w:val="left"/>
      <w:pPr>
        <w:ind w:left="6761" w:hanging="360"/>
      </w:pPr>
      <w:rPr>
        <w:rFonts w:ascii="Wingdings" w:hAnsi="Wingdings" w:hint="default"/>
      </w:rPr>
    </w:lvl>
  </w:abstractNum>
  <w:abstractNum w:abstractNumId="13">
    <w:nsid w:val="0CD74023"/>
    <w:multiLevelType w:val="hybridMultilevel"/>
    <w:tmpl w:val="17987DD8"/>
    <w:lvl w:ilvl="0" w:tplc="0407000F">
      <w:start w:val="1"/>
      <w:numFmt w:val="decimal"/>
      <w:lvlText w:val="%1."/>
      <w:lvlJc w:val="left"/>
      <w:pPr>
        <w:ind w:left="1069" w:hanging="360"/>
      </w:pPr>
      <w:rPr>
        <w:rFonts w:cs="Times New Roman"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0F83E0F"/>
    <w:multiLevelType w:val="hybridMultilevel"/>
    <w:tmpl w:val="F6FE10AE"/>
    <w:lvl w:ilvl="0" w:tplc="BB4ABF4C">
      <w:start w:val="1"/>
      <w:numFmt w:val="decimal"/>
      <w:lvlText w:val="%1."/>
      <w:lvlJc w:val="left"/>
      <w:pPr>
        <w:ind w:left="786" w:hanging="360"/>
      </w:pPr>
      <w:rPr>
        <w:rFonts w:cs="Times New Roman" w:hint="default"/>
        <w:b/>
        <w:color w:val="auto"/>
      </w:rPr>
    </w:lvl>
    <w:lvl w:ilvl="1" w:tplc="04070003">
      <w:start w:val="1"/>
      <w:numFmt w:val="bullet"/>
      <w:lvlText w:val="o"/>
      <w:lvlJc w:val="left"/>
      <w:pPr>
        <w:ind w:left="1721" w:hanging="360"/>
      </w:pPr>
      <w:rPr>
        <w:rFonts w:ascii="Courier New" w:hAnsi="Courier New" w:hint="default"/>
      </w:rPr>
    </w:lvl>
    <w:lvl w:ilvl="2" w:tplc="04070005" w:tentative="1">
      <w:start w:val="1"/>
      <w:numFmt w:val="bullet"/>
      <w:lvlText w:val=""/>
      <w:lvlJc w:val="left"/>
      <w:pPr>
        <w:ind w:left="2441" w:hanging="360"/>
      </w:pPr>
      <w:rPr>
        <w:rFonts w:ascii="Wingdings" w:hAnsi="Wingdings" w:hint="default"/>
      </w:rPr>
    </w:lvl>
    <w:lvl w:ilvl="3" w:tplc="04070001" w:tentative="1">
      <w:start w:val="1"/>
      <w:numFmt w:val="bullet"/>
      <w:lvlText w:val=""/>
      <w:lvlJc w:val="left"/>
      <w:pPr>
        <w:ind w:left="3161" w:hanging="360"/>
      </w:pPr>
      <w:rPr>
        <w:rFonts w:ascii="Symbol" w:hAnsi="Symbol" w:hint="default"/>
      </w:rPr>
    </w:lvl>
    <w:lvl w:ilvl="4" w:tplc="04070003" w:tentative="1">
      <w:start w:val="1"/>
      <w:numFmt w:val="bullet"/>
      <w:lvlText w:val="o"/>
      <w:lvlJc w:val="left"/>
      <w:pPr>
        <w:ind w:left="3881" w:hanging="360"/>
      </w:pPr>
      <w:rPr>
        <w:rFonts w:ascii="Courier New" w:hAnsi="Courier New" w:hint="default"/>
      </w:rPr>
    </w:lvl>
    <w:lvl w:ilvl="5" w:tplc="04070005" w:tentative="1">
      <w:start w:val="1"/>
      <w:numFmt w:val="bullet"/>
      <w:lvlText w:val=""/>
      <w:lvlJc w:val="left"/>
      <w:pPr>
        <w:ind w:left="4601" w:hanging="360"/>
      </w:pPr>
      <w:rPr>
        <w:rFonts w:ascii="Wingdings" w:hAnsi="Wingdings" w:hint="default"/>
      </w:rPr>
    </w:lvl>
    <w:lvl w:ilvl="6" w:tplc="04070001" w:tentative="1">
      <w:start w:val="1"/>
      <w:numFmt w:val="bullet"/>
      <w:lvlText w:val=""/>
      <w:lvlJc w:val="left"/>
      <w:pPr>
        <w:ind w:left="5321" w:hanging="360"/>
      </w:pPr>
      <w:rPr>
        <w:rFonts w:ascii="Symbol" w:hAnsi="Symbol" w:hint="default"/>
      </w:rPr>
    </w:lvl>
    <w:lvl w:ilvl="7" w:tplc="04070003" w:tentative="1">
      <w:start w:val="1"/>
      <w:numFmt w:val="bullet"/>
      <w:lvlText w:val="o"/>
      <w:lvlJc w:val="left"/>
      <w:pPr>
        <w:ind w:left="6041" w:hanging="360"/>
      </w:pPr>
      <w:rPr>
        <w:rFonts w:ascii="Courier New" w:hAnsi="Courier New" w:hint="default"/>
      </w:rPr>
    </w:lvl>
    <w:lvl w:ilvl="8" w:tplc="04070005" w:tentative="1">
      <w:start w:val="1"/>
      <w:numFmt w:val="bullet"/>
      <w:lvlText w:val=""/>
      <w:lvlJc w:val="left"/>
      <w:pPr>
        <w:ind w:left="6761" w:hanging="360"/>
      </w:pPr>
      <w:rPr>
        <w:rFonts w:ascii="Wingdings" w:hAnsi="Wingdings" w:hint="default"/>
      </w:rPr>
    </w:lvl>
  </w:abstractNum>
  <w:abstractNum w:abstractNumId="15">
    <w:nsid w:val="12A27337"/>
    <w:multiLevelType w:val="hybridMultilevel"/>
    <w:tmpl w:val="15EA22BA"/>
    <w:lvl w:ilvl="0" w:tplc="BB4ABF4C">
      <w:start w:val="1"/>
      <w:numFmt w:val="decimal"/>
      <w:lvlText w:val="%1."/>
      <w:lvlJc w:val="left"/>
      <w:pPr>
        <w:ind w:left="786" w:hanging="360"/>
      </w:pPr>
      <w:rPr>
        <w:rFonts w:cs="Times New Roman" w:hint="default"/>
        <w:b/>
        <w:color w:val="auto"/>
      </w:rPr>
    </w:lvl>
    <w:lvl w:ilvl="1" w:tplc="04070003">
      <w:start w:val="1"/>
      <w:numFmt w:val="bullet"/>
      <w:lvlText w:val="o"/>
      <w:lvlJc w:val="left"/>
      <w:pPr>
        <w:ind w:left="1721" w:hanging="360"/>
      </w:pPr>
      <w:rPr>
        <w:rFonts w:ascii="Courier New" w:hAnsi="Courier New" w:hint="default"/>
      </w:rPr>
    </w:lvl>
    <w:lvl w:ilvl="2" w:tplc="04070005" w:tentative="1">
      <w:start w:val="1"/>
      <w:numFmt w:val="bullet"/>
      <w:lvlText w:val=""/>
      <w:lvlJc w:val="left"/>
      <w:pPr>
        <w:ind w:left="2441" w:hanging="360"/>
      </w:pPr>
      <w:rPr>
        <w:rFonts w:ascii="Wingdings" w:hAnsi="Wingdings" w:hint="default"/>
      </w:rPr>
    </w:lvl>
    <w:lvl w:ilvl="3" w:tplc="04070001" w:tentative="1">
      <w:start w:val="1"/>
      <w:numFmt w:val="bullet"/>
      <w:lvlText w:val=""/>
      <w:lvlJc w:val="left"/>
      <w:pPr>
        <w:ind w:left="3161" w:hanging="360"/>
      </w:pPr>
      <w:rPr>
        <w:rFonts w:ascii="Symbol" w:hAnsi="Symbol" w:hint="default"/>
      </w:rPr>
    </w:lvl>
    <w:lvl w:ilvl="4" w:tplc="04070003" w:tentative="1">
      <w:start w:val="1"/>
      <w:numFmt w:val="bullet"/>
      <w:lvlText w:val="o"/>
      <w:lvlJc w:val="left"/>
      <w:pPr>
        <w:ind w:left="3881" w:hanging="360"/>
      </w:pPr>
      <w:rPr>
        <w:rFonts w:ascii="Courier New" w:hAnsi="Courier New" w:hint="default"/>
      </w:rPr>
    </w:lvl>
    <w:lvl w:ilvl="5" w:tplc="04070005" w:tentative="1">
      <w:start w:val="1"/>
      <w:numFmt w:val="bullet"/>
      <w:lvlText w:val=""/>
      <w:lvlJc w:val="left"/>
      <w:pPr>
        <w:ind w:left="4601" w:hanging="360"/>
      </w:pPr>
      <w:rPr>
        <w:rFonts w:ascii="Wingdings" w:hAnsi="Wingdings" w:hint="default"/>
      </w:rPr>
    </w:lvl>
    <w:lvl w:ilvl="6" w:tplc="04070001" w:tentative="1">
      <w:start w:val="1"/>
      <w:numFmt w:val="bullet"/>
      <w:lvlText w:val=""/>
      <w:lvlJc w:val="left"/>
      <w:pPr>
        <w:ind w:left="5321" w:hanging="360"/>
      </w:pPr>
      <w:rPr>
        <w:rFonts w:ascii="Symbol" w:hAnsi="Symbol" w:hint="default"/>
      </w:rPr>
    </w:lvl>
    <w:lvl w:ilvl="7" w:tplc="04070003" w:tentative="1">
      <w:start w:val="1"/>
      <w:numFmt w:val="bullet"/>
      <w:lvlText w:val="o"/>
      <w:lvlJc w:val="left"/>
      <w:pPr>
        <w:ind w:left="6041" w:hanging="360"/>
      </w:pPr>
      <w:rPr>
        <w:rFonts w:ascii="Courier New" w:hAnsi="Courier New" w:hint="default"/>
      </w:rPr>
    </w:lvl>
    <w:lvl w:ilvl="8" w:tplc="04070005" w:tentative="1">
      <w:start w:val="1"/>
      <w:numFmt w:val="bullet"/>
      <w:lvlText w:val=""/>
      <w:lvlJc w:val="left"/>
      <w:pPr>
        <w:ind w:left="6761" w:hanging="360"/>
      </w:pPr>
      <w:rPr>
        <w:rFonts w:ascii="Wingdings" w:hAnsi="Wingdings" w:hint="default"/>
      </w:rPr>
    </w:lvl>
  </w:abstractNum>
  <w:abstractNum w:abstractNumId="16">
    <w:nsid w:val="166429D9"/>
    <w:multiLevelType w:val="hybridMultilevel"/>
    <w:tmpl w:val="6F36D8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17FA0115"/>
    <w:multiLevelType w:val="hybridMultilevel"/>
    <w:tmpl w:val="A4D4C93C"/>
    <w:lvl w:ilvl="0" w:tplc="BB4ABF4C">
      <w:start w:val="1"/>
      <w:numFmt w:val="decimal"/>
      <w:lvlText w:val="%1."/>
      <w:lvlJc w:val="left"/>
      <w:pPr>
        <w:ind w:left="786" w:hanging="360"/>
      </w:pPr>
      <w:rPr>
        <w:rFonts w:cs="Times New Roman" w:hint="default"/>
        <w:b/>
        <w:color w:val="auto"/>
      </w:rPr>
    </w:lvl>
    <w:lvl w:ilvl="1" w:tplc="04070003">
      <w:start w:val="1"/>
      <w:numFmt w:val="bullet"/>
      <w:lvlText w:val="o"/>
      <w:lvlJc w:val="left"/>
      <w:pPr>
        <w:ind w:left="1721" w:hanging="360"/>
      </w:pPr>
      <w:rPr>
        <w:rFonts w:ascii="Courier New" w:hAnsi="Courier New" w:hint="default"/>
      </w:rPr>
    </w:lvl>
    <w:lvl w:ilvl="2" w:tplc="04070005" w:tentative="1">
      <w:start w:val="1"/>
      <w:numFmt w:val="bullet"/>
      <w:lvlText w:val=""/>
      <w:lvlJc w:val="left"/>
      <w:pPr>
        <w:ind w:left="2441" w:hanging="360"/>
      </w:pPr>
      <w:rPr>
        <w:rFonts w:ascii="Wingdings" w:hAnsi="Wingdings" w:hint="default"/>
      </w:rPr>
    </w:lvl>
    <w:lvl w:ilvl="3" w:tplc="04070001" w:tentative="1">
      <w:start w:val="1"/>
      <w:numFmt w:val="bullet"/>
      <w:lvlText w:val=""/>
      <w:lvlJc w:val="left"/>
      <w:pPr>
        <w:ind w:left="3161" w:hanging="360"/>
      </w:pPr>
      <w:rPr>
        <w:rFonts w:ascii="Symbol" w:hAnsi="Symbol" w:hint="default"/>
      </w:rPr>
    </w:lvl>
    <w:lvl w:ilvl="4" w:tplc="04070003" w:tentative="1">
      <w:start w:val="1"/>
      <w:numFmt w:val="bullet"/>
      <w:lvlText w:val="o"/>
      <w:lvlJc w:val="left"/>
      <w:pPr>
        <w:ind w:left="3881" w:hanging="360"/>
      </w:pPr>
      <w:rPr>
        <w:rFonts w:ascii="Courier New" w:hAnsi="Courier New" w:hint="default"/>
      </w:rPr>
    </w:lvl>
    <w:lvl w:ilvl="5" w:tplc="04070005" w:tentative="1">
      <w:start w:val="1"/>
      <w:numFmt w:val="bullet"/>
      <w:lvlText w:val=""/>
      <w:lvlJc w:val="left"/>
      <w:pPr>
        <w:ind w:left="4601" w:hanging="360"/>
      </w:pPr>
      <w:rPr>
        <w:rFonts w:ascii="Wingdings" w:hAnsi="Wingdings" w:hint="default"/>
      </w:rPr>
    </w:lvl>
    <w:lvl w:ilvl="6" w:tplc="04070001" w:tentative="1">
      <w:start w:val="1"/>
      <w:numFmt w:val="bullet"/>
      <w:lvlText w:val=""/>
      <w:lvlJc w:val="left"/>
      <w:pPr>
        <w:ind w:left="5321" w:hanging="360"/>
      </w:pPr>
      <w:rPr>
        <w:rFonts w:ascii="Symbol" w:hAnsi="Symbol" w:hint="default"/>
      </w:rPr>
    </w:lvl>
    <w:lvl w:ilvl="7" w:tplc="04070003" w:tentative="1">
      <w:start w:val="1"/>
      <w:numFmt w:val="bullet"/>
      <w:lvlText w:val="o"/>
      <w:lvlJc w:val="left"/>
      <w:pPr>
        <w:ind w:left="6041" w:hanging="360"/>
      </w:pPr>
      <w:rPr>
        <w:rFonts w:ascii="Courier New" w:hAnsi="Courier New" w:hint="default"/>
      </w:rPr>
    </w:lvl>
    <w:lvl w:ilvl="8" w:tplc="04070005" w:tentative="1">
      <w:start w:val="1"/>
      <w:numFmt w:val="bullet"/>
      <w:lvlText w:val=""/>
      <w:lvlJc w:val="left"/>
      <w:pPr>
        <w:ind w:left="6761" w:hanging="360"/>
      </w:pPr>
      <w:rPr>
        <w:rFonts w:ascii="Wingdings" w:hAnsi="Wingdings" w:hint="default"/>
      </w:rPr>
    </w:lvl>
  </w:abstractNum>
  <w:abstractNum w:abstractNumId="18">
    <w:nsid w:val="185708AB"/>
    <w:multiLevelType w:val="hybridMultilevel"/>
    <w:tmpl w:val="14A09CB2"/>
    <w:lvl w:ilvl="0" w:tplc="BB4ABF4C">
      <w:start w:val="1"/>
      <w:numFmt w:val="decimal"/>
      <w:lvlText w:val="%1."/>
      <w:lvlJc w:val="left"/>
      <w:pPr>
        <w:ind w:left="786" w:hanging="360"/>
      </w:pPr>
      <w:rPr>
        <w:rFonts w:cs="Times New Roman" w:hint="default"/>
        <w:b/>
        <w:color w:val="auto"/>
      </w:rPr>
    </w:lvl>
    <w:lvl w:ilvl="1" w:tplc="04070003">
      <w:start w:val="1"/>
      <w:numFmt w:val="bullet"/>
      <w:lvlText w:val="o"/>
      <w:lvlJc w:val="left"/>
      <w:pPr>
        <w:ind w:left="1721" w:hanging="360"/>
      </w:pPr>
      <w:rPr>
        <w:rFonts w:ascii="Courier New" w:hAnsi="Courier New" w:hint="default"/>
      </w:rPr>
    </w:lvl>
    <w:lvl w:ilvl="2" w:tplc="04070005" w:tentative="1">
      <w:start w:val="1"/>
      <w:numFmt w:val="bullet"/>
      <w:lvlText w:val=""/>
      <w:lvlJc w:val="left"/>
      <w:pPr>
        <w:ind w:left="2441" w:hanging="360"/>
      </w:pPr>
      <w:rPr>
        <w:rFonts w:ascii="Wingdings" w:hAnsi="Wingdings" w:hint="default"/>
      </w:rPr>
    </w:lvl>
    <w:lvl w:ilvl="3" w:tplc="04070001" w:tentative="1">
      <w:start w:val="1"/>
      <w:numFmt w:val="bullet"/>
      <w:lvlText w:val=""/>
      <w:lvlJc w:val="left"/>
      <w:pPr>
        <w:ind w:left="3161" w:hanging="360"/>
      </w:pPr>
      <w:rPr>
        <w:rFonts w:ascii="Symbol" w:hAnsi="Symbol" w:hint="default"/>
      </w:rPr>
    </w:lvl>
    <w:lvl w:ilvl="4" w:tplc="04070003" w:tentative="1">
      <w:start w:val="1"/>
      <w:numFmt w:val="bullet"/>
      <w:lvlText w:val="o"/>
      <w:lvlJc w:val="left"/>
      <w:pPr>
        <w:ind w:left="3881" w:hanging="360"/>
      </w:pPr>
      <w:rPr>
        <w:rFonts w:ascii="Courier New" w:hAnsi="Courier New" w:hint="default"/>
      </w:rPr>
    </w:lvl>
    <w:lvl w:ilvl="5" w:tplc="04070005" w:tentative="1">
      <w:start w:val="1"/>
      <w:numFmt w:val="bullet"/>
      <w:lvlText w:val=""/>
      <w:lvlJc w:val="left"/>
      <w:pPr>
        <w:ind w:left="4601" w:hanging="360"/>
      </w:pPr>
      <w:rPr>
        <w:rFonts w:ascii="Wingdings" w:hAnsi="Wingdings" w:hint="default"/>
      </w:rPr>
    </w:lvl>
    <w:lvl w:ilvl="6" w:tplc="04070001" w:tentative="1">
      <w:start w:val="1"/>
      <w:numFmt w:val="bullet"/>
      <w:lvlText w:val=""/>
      <w:lvlJc w:val="left"/>
      <w:pPr>
        <w:ind w:left="5321" w:hanging="360"/>
      </w:pPr>
      <w:rPr>
        <w:rFonts w:ascii="Symbol" w:hAnsi="Symbol" w:hint="default"/>
      </w:rPr>
    </w:lvl>
    <w:lvl w:ilvl="7" w:tplc="04070003" w:tentative="1">
      <w:start w:val="1"/>
      <w:numFmt w:val="bullet"/>
      <w:lvlText w:val="o"/>
      <w:lvlJc w:val="left"/>
      <w:pPr>
        <w:ind w:left="6041" w:hanging="360"/>
      </w:pPr>
      <w:rPr>
        <w:rFonts w:ascii="Courier New" w:hAnsi="Courier New" w:hint="default"/>
      </w:rPr>
    </w:lvl>
    <w:lvl w:ilvl="8" w:tplc="04070005" w:tentative="1">
      <w:start w:val="1"/>
      <w:numFmt w:val="bullet"/>
      <w:lvlText w:val=""/>
      <w:lvlJc w:val="left"/>
      <w:pPr>
        <w:ind w:left="6761" w:hanging="360"/>
      </w:pPr>
      <w:rPr>
        <w:rFonts w:ascii="Wingdings" w:hAnsi="Wingdings" w:hint="default"/>
      </w:rPr>
    </w:lvl>
  </w:abstractNum>
  <w:abstractNum w:abstractNumId="19">
    <w:nsid w:val="1988321B"/>
    <w:multiLevelType w:val="hybridMultilevel"/>
    <w:tmpl w:val="75E66A5E"/>
    <w:lvl w:ilvl="0" w:tplc="BB4ABF4C">
      <w:start w:val="1"/>
      <w:numFmt w:val="decimal"/>
      <w:lvlText w:val="%1."/>
      <w:lvlJc w:val="left"/>
      <w:pPr>
        <w:ind w:left="786" w:hanging="360"/>
      </w:pPr>
      <w:rPr>
        <w:rFonts w:cs="Times New Roman" w:hint="default"/>
        <w:b/>
        <w:color w:val="auto"/>
      </w:rPr>
    </w:lvl>
    <w:lvl w:ilvl="1" w:tplc="04070003">
      <w:start w:val="1"/>
      <w:numFmt w:val="bullet"/>
      <w:lvlText w:val="o"/>
      <w:lvlJc w:val="left"/>
      <w:pPr>
        <w:ind w:left="1721" w:hanging="360"/>
      </w:pPr>
      <w:rPr>
        <w:rFonts w:ascii="Courier New" w:hAnsi="Courier New" w:hint="default"/>
      </w:rPr>
    </w:lvl>
    <w:lvl w:ilvl="2" w:tplc="04070005" w:tentative="1">
      <w:start w:val="1"/>
      <w:numFmt w:val="bullet"/>
      <w:lvlText w:val=""/>
      <w:lvlJc w:val="left"/>
      <w:pPr>
        <w:ind w:left="2441" w:hanging="360"/>
      </w:pPr>
      <w:rPr>
        <w:rFonts w:ascii="Wingdings" w:hAnsi="Wingdings" w:hint="default"/>
      </w:rPr>
    </w:lvl>
    <w:lvl w:ilvl="3" w:tplc="04070001" w:tentative="1">
      <w:start w:val="1"/>
      <w:numFmt w:val="bullet"/>
      <w:lvlText w:val=""/>
      <w:lvlJc w:val="left"/>
      <w:pPr>
        <w:ind w:left="3161" w:hanging="360"/>
      </w:pPr>
      <w:rPr>
        <w:rFonts w:ascii="Symbol" w:hAnsi="Symbol" w:hint="default"/>
      </w:rPr>
    </w:lvl>
    <w:lvl w:ilvl="4" w:tplc="04070003" w:tentative="1">
      <w:start w:val="1"/>
      <w:numFmt w:val="bullet"/>
      <w:lvlText w:val="o"/>
      <w:lvlJc w:val="left"/>
      <w:pPr>
        <w:ind w:left="3881" w:hanging="360"/>
      </w:pPr>
      <w:rPr>
        <w:rFonts w:ascii="Courier New" w:hAnsi="Courier New" w:hint="default"/>
      </w:rPr>
    </w:lvl>
    <w:lvl w:ilvl="5" w:tplc="04070005" w:tentative="1">
      <w:start w:val="1"/>
      <w:numFmt w:val="bullet"/>
      <w:lvlText w:val=""/>
      <w:lvlJc w:val="left"/>
      <w:pPr>
        <w:ind w:left="4601" w:hanging="360"/>
      </w:pPr>
      <w:rPr>
        <w:rFonts w:ascii="Wingdings" w:hAnsi="Wingdings" w:hint="default"/>
      </w:rPr>
    </w:lvl>
    <w:lvl w:ilvl="6" w:tplc="04070001" w:tentative="1">
      <w:start w:val="1"/>
      <w:numFmt w:val="bullet"/>
      <w:lvlText w:val=""/>
      <w:lvlJc w:val="left"/>
      <w:pPr>
        <w:ind w:left="5321" w:hanging="360"/>
      </w:pPr>
      <w:rPr>
        <w:rFonts w:ascii="Symbol" w:hAnsi="Symbol" w:hint="default"/>
      </w:rPr>
    </w:lvl>
    <w:lvl w:ilvl="7" w:tplc="04070003" w:tentative="1">
      <w:start w:val="1"/>
      <w:numFmt w:val="bullet"/>
      <w:lvlText w:val="o"/>
      <w:lvlJc w:val="left"/>
      <w:pPr>
        <w:ind w:left="6041" w:hanging="360"/>
      </w:pPr>
      <w:rPr>
        <w:rFonts w:ascii="Courier New" w:hAnsi="Courier New" w:hint="default"/>
      </w:rPr>
    </w:lvl>
    <w:lvl w:ilvl="8" w:tplc="04070005" w:tentative="1">
      <w:start w:val="1"/>
      <w:numFmt w:val="bullet"/>
      <w:lvlText w:val=""/>
      <w:lvlJc w:val="left"/>
      <w:pPr>
        <w:ind w:left="6761" w:hanging="360"/>
      </w:pPr>
      <w:rPr>
        <w:rFonts w:ascii="Wingdings" w:hAnsi="Wingdings" w:hint="default"/>
      </w:rPr>
    </w:lvl>
  </w:abstractNum>
  <w:abstractNum w:abstractNumId="20">
    <w:nsid w:val="1B472B6B"/>
    <w:multiLevelType w:val="hybridMultilevel"/>
    <w:tmpl w:val="6D224438"/>
    <w:lvl w:ilvl="0" w:tplc="BB4ABF4C">
      <w:start w:val="1"/>
      <w:numFmt w:val="decimal"/>
      <w:lvlText w:val="%1."/>
      <w:lvlJc w:val="left"/>
      <w:pPr>
        <w:ind w:left="786" w:hanging="360"/>
      </w:pPr>
      <w:rPr>
        <w:rFonts w:cs="Times New Roman" w:hint="default"/>
        <w:b/>
        <w:color w:val="auto"/>
      </w:rPr>
    </w:lvl>
    <w:lvl w:ilvl="1" w:tplc="04070003">
      <w:start w:val="1"/>
      <w:numFmt w:val="bullet"/>
      <w:lvlText w:val="o"/>
      <w:lvlJc w:val="left"/>
      <w:pPr>
        <w:ind w:left="1721" w:hanging="360"/>
      </w:pPr>
      <w:rPr>
        <w:rFonts w:ascii="Courier New" w:hAnsi="Courier New" w:hint="default"/>
      </w:rPr>
    </w:lvl>
    <w:lvl w:ilvl="2" w:tplc="04070005" w:tentative="1">
      <w:start w:val="1"/>
      <w:numFmt w:val="bullet"/>
      <w:lvlText w:val=""/>
      <w:lvlJc w:val="left"/>
      <w:pPr>
        <w:ind w:left="2441" w:hanging="360"/>
      </w:pPr>
      <w:rPr>
        <w:rFonts w:ascii="Wingdings" w:hAnsi="Wingdings" w:hint="default"/>
      </w:rPr>
    </w:lvl>
    <w:lvl w:ilvl="3" w:tplc="04070001" w:tentative="1">
      <w:start w:val="1"/>
      <w:numFmt w:val="bullet"/>
      <w:lvlText w:val=""/>
      <w:lvlJc w:val="left"/>
      <w:pPr>
        <w:ind w:left="3161" w:hanging="360"/>
      </w:pPr>
      <w:rPr>
        <w:rFonts w:ascii="Symbol" w:hAnsi="Symbol" w:hint="default"/>
      </w:rPr>
    </w:lvl>
    <w:lvl w:ilvl="4" w:tplc="04070003" w:tentative="1">
      <w:start w:val="1"/>
      <w:numFmt w:val="bullet"/>
      <w:lvlText w:val="o"/>
      <w:lvlJc w:val="left"/>
      <w:pPr>
        <w:ind w:left="3881" w:hanging="360"/>
      </w:pPr>
      <w:rPr>
        <w:rFonts w:ascii="Courier New" w:hAnsi="Courier New" w:hint="default"/>
      </w:rPr>
    </w:lvl>
    <w:lvl w:ilvl="5" w:tplc="04070005" w:tentative="1">
      <w:start w:val="1"/>
      <w:numFmt w:val="bullet"/>
      <w:lvlText w:val=""/>
      <w:lvlJc w:val="left"/>
      <w:pPr>
        <w:ind w:left="4601" w:hanging="360"/>
      </w:pPr>
      <w:rPr>
        <w:rFonts w:ascii="Wingdings" w:hAnsi="Wingdings" w:hint="default"/>
      </w:rPr>
    </w:lvl>
    <w:lvl w:ilvl="6" w:tplc="04070001" w:tentative="1">
      <w:start w:val="1"/>
      <w:numFmt w:val="bullet"/>
      <w:lvlText w:val=""/>
      <w:lvlJc w:val="left"/>
      <w:pPr>
        <w:ind w:left="5321" w:hanging="360"/>
      </w:pPr>
      <w:rPr>
        <w:rFonts w:ascii="Symbol" w:hAnsi="Symbol" w:hint="default"/>
      </w:rPr>
    </w:lvl>
    <w:lvl w:ilvl="7" w:tplc="04070003" w:tentative="1">
      <w:start w:val="1"/>
      <w:numFmt w:val="bullet"/>
      <w:lvlText w:val="o"/>
      <w:lvlJc w:val="left"/>
      <w:pPr>
        <w:ind w:left="6041" w:hanging="360"/>
      </w:pPr>
      <w:rPr>
        <w:rFonts w:ascii="Courier New" w:hAnsi="Courier New" w:hint="default"/>
      </w:rPr>
    </w:lvl>
    <w:lvl w:ilvl="8" w:tplc="04070005" w:tentative="1">
      <w:start w:val="1"/>
      <w:numFmt w:val="bullet"/>
      <w:lvlText w:val=""/>
      <w:lvlJc w:val="left"/>
      <w:pPr>
        <w:ind w:left="6761" w:hanging="360"/>
      </w:pPr>
      <w:rPr>
        <w:rFonts w:ascii="Wingdings" w:hAnsi="Wingdings" w:hint="default"/>
      </w:rPr>
    </w:lvl>
  </w:abstractNum>
  <w:abstractNum w:abstractNumId="21">
    <w:nsid w:val="23036C9C"/>
    <w:multiLevelType w:val="hybridMultilevel"/>
    <w:tmpl w:val="40AA4520"/>
    <w:lvl w:ilvl="0" w:tplc="510CC1C6">
      <w:start w:val="1"/>
      <w:numFmt w:val="decimal"/>
      <w:lvlText w:val="%1."/>
      <w:lvlJc w:val="left"/>
      <w:pPr>
        <w:ind w:left="720" w:hanging="360"/>
      </w:pPr>
      <w:rPr>
        <w:rFonts w:cs="Times New Roman" w:hint="default"/>
        <w:b/>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2">
    <w:nsid w:val="29973BA3"/>
    <w:multiLevelType w:val="hybridMultilevel"/>
    <w:tmpl w:val="6E563CC6"/>
    <w:lvl w:ilvl="0" w:tplc="BB4ABF4C">
      <w:start w:val="1"/>
      <w:numFmt w:val="decimal"/>
      <w:lvlText w:val="%1."/>
      <w:lvlJc w:val="left"/>
      <w:pPr>
        <w:ind w:left="786" w:hanging="360"/>
      </w:pPr>
      <w:rPr>
        <w:rFonts w:cs="Times New Roman" w:hint="default"/>
        <w:b/>
        <w:color w:val="auto"/>
      </w:rPr>
    </w:lvl>
    <w:lvl w:ilvl="1" w:tplc="04070003">
      <w:start w:val="1"/>
      <w:numFmt w:val="bullet"/>
      <w:lvlText w:val="o"/>
      <w:lvlJc w:val="left"/>
      <w:pPr>
        <w:ind w:left="1721" w:hanging="360"/>
      </w:pPr>
      <w:rPr>
        <w:rFonts w:ascii="Courier New" w:hAnsi="Courier New" w:hint="default"/>
      </w:rPr>
    </w:lvl>
    <w:lvl w:ilvl="2" w:tplc="04070005" w:tentative="1">
      <w:start w:val="1"/>
      <w:numFmt w:val="bullet"/>
      <w:lvlText w:val=""/>
      <w:lvlJc w:val="left"/>
      <w:pPr>
        <w:ind w:left="2441" w:hanging="360"/>
      </w:pPr>
      <w:rPr>
        <w:rFonts w:ascii="Wingdings" w:hAnsi="Wingdings" w:hint="default"/>
      </w:rPr>
    </w:lvl>
    <w:lvl w:ilvl="3" w:tplc="04070001" w:tentative="1">
      <w:start w:val="1"/>
      <w:numFmt w:val="bullet"/>
      <w:lvlText w:val=""/>
      <w:lvlJc w:val="left"/>
      <w:pPr>
        <w:ind w:left="3161" w:hanging="360"/>
      </w:pPr>
      <w:rPr>
        <w:rFonts w:ascii="Symbol" w:hAnsi="Symbol" w:hint="default"/>
      </w:rPr>
    </w:lvl>
    <w:lvl w:ilvl="4" w:tplc="04070003" w:tentative="1">
      <w:start w:val="1"/>
      <w:numFmt w:val="bullet"/>
      <w:lvlText w:val="o"/>
      <w:lvlJc w:val="left"/>
      <w:pPr>
        <w:ind w:left="3881" w:hanging="360"/>
      </w:pPr>
      <w:rPr>
        <w:rFonts w:ascii="Courier New" w:hAnsi="Courier New" w:hint="default"/>
      </w:rPr>
    </w:lvl>
    <w:lvl w:ilvl="5" w:tplc="04070005" w:tentative="1">
      <w:start w:val="1"/>
      <w:numFmt w:val="bullet"/>
      <w:lvlText w:val=""/>
      <w:lvlJc w:val="left"/>
      <w:pPr>
        <w:ind w:left="4601" w:hanging="360"/>
      </w:pPr>
      <w:rPr>
        <w:rFonts w:ascii="Wingdings" w:hAnsi="Wingdings" w:hint="default"/>
      </w:rPr>
    </w:lvl>
    <w:lvl w:ilvl="6" w:tplc="04070001" w:tentative="1">
      <w:start w:val="1"/>
      <w:numFmt w:val="bullet"/>
      <w:lvlText w:val=""/>
      <w:lvlJc w:val="left"/>
      <w:pPr>
        <w:ind w:left="5321" w:hanging="360"/>
      </w:pPr>
      <w:rPr>
        <w:rFonts w:ascii="Symbol" w:hAnsi="Symbol" w:hint="default"/>
      </w:rPr>
    </w:lvl>
    <w:lvl w:ilvl="7" w:tplc="04070003" w:tentative="1">
      <w:start w:val="1"/>
      <w:numFmt w:val="bullet"/>
      <w:lvlText w:val="o"/>
      <w:lvlJc w:val="left"/>
      <w:pPr>
        <w:ind w:left="6041" w:hanging="360"/>
      </w:pPr>
      <w:rPr>
        <w:rFonts w:ascii="Courier New" w:hAnsi="Courier New" w:hint="default"/>
      </w:rPr>
    </w:lvl>
    <w:lvl w:ilvl="8" w:tplc="04070005" w:tentative="1">
      <w:start w:val="1"/>
      <w:numFmt w:val="bullet"/>
      <w:lvlText w:val=""/>
      <w:lvlJc w:val="left"/>
      <w:pPr>
        <w:ind w:left="6761" w:hanging="360"/>
      </w:pPr>
      <w:rPr>
        <w:rFonts w:ascii="Wingdings" w:hAnsi="Wingdings" w:hint="default"/>
      </w:rPr>
    </w:lvl>
  </w:abstractNum>
  <w:abstractNum w:abstractNumId="23">
    <w:nsid w:val="31DB58D9"/>
    <w:multiLevelType w:val="hybridMultilevel"/>
    <w:tmpl w:val="93687F56"/>
    <w:lvl w:ilvl="0" w:tplc="6AC688B6">
      <w:start w:val="1"/>
      <w:numFmt w:val="upperRoman"/>
      <w:pStyle w:val="Heading1"/>
      <w:lvlText w:val="%1."/>
      <w:lvlJc w:val="right"/>
      <w:pPr>
        <w:ind w:left="1080" w:hanging="720"/>
      </w:pPr>
      <w:rPr>
        <w:rFonts w:cs="Times New Roman" w:hint="default"/>
        <w:b/>
      </w:rPr>
    </w:lvl>
    <w:lvl w:ilvl="1" w:tplc="F21E0EF6">
      <w:start w:val="1"/>
      <w:numFmt w:val="decimal"/>
      <w:lvlText w:val="%2."/>
      <w:lvlJc w:val="left"/>
      <w:pPr>
        <w:ind w:left="1440" w:hanging="360"/>
      </w:pPr>
      <w:rPr>
        <w:rFonts w:cs="Times New Roman" w:hint="default"/>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4">
    <w:nsid w:val="330C0067"/>
    <w:multiLevelType w:val="hybridMultilevel"/>
    <w:tmpl w:val="FEFA87F4"/>
    <w:lvl w:ilvl="0" w:tplc="1B4C7B9E">
      <w:start w:val="1"/>
      <w:numFmt w:val="bullet"/>
      <w:pStyle w:val="List"/>
      <w:lvlText w:val=""/>
      <w:lvlJc w:val="left"/>
      <w:pPr>
        <w:ind w:left="720" w:hanging="360"/>
      </w:pPr>
      <w:rPr>
        <w:rFonts w:ascii="Symbol" w:hAnsi="Symbol" w:hint="default"/>
        <w:color w:val="auto"/>
        <w:u w:color="80808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37EC2A50"/>
    <w:multiLevelType w:val="multilevel"/>
    <w:tmpl w:val="9BC2E8AE"/>
    <w:styleLink w:val="ListegrauerPunkt"/>
    <w:lvl w:ilvl="0">
      <w:start w:val="1"/>
      <w:numFmt w:val="bullet"/>
      <w:lvlText w:val=""/>
      <w:lvlPicBulletId w:val="0"/>
      <w:lvlJc w:val="left"/>
      <w:pPr>
        <w:ind w:left="357" w:hanging="357"/>
      </w:pPr>
      <w:rPr>
        <w:rFonts w:ascii="Symbol" w:hAnsi="Symbol" w:hint="default"/>
        <w:color w:val="auto"/>
        <w:sz w:val="20"/>
      </w:rPr>
    </w:lvl>
    <w:lvl w:ilvl="1">
      <w:start w:val="1"/>
      <w:numFmt w:val="bullet"/>
      <w:lvlText w:val=""/>
      <w:lvlPicBulletId w:val="0"/>
      <w:lvlJc w:val="left"/>
      <w:pPr>
        <w:ind w:left="1434" w:hanging="357"/>
      </w:pPr>
      <w:rPr>
        <w:rFonts w:ascii="Symbol" w:hAnsi="Symbol" w:hint="default"/>
        <w:color w:val="auto"/>
      </w:rPr>
    </w:lvl>
    <w:lvl w:ilvl="2">
      <w:start w:val="1"/>
      <w:numFmt w:val="bullet"/>
      <w:lvlText w:val=""/>
      <w:lvlPicBulletId w:val="0"/>
      <w:lvlJc w:val="left"/>
      <w:pPr>
        <w:ind w:left="2511" w:hanging="357"/>
      </w:pPr>
      <w:rPr>
        <w:rFonts w:ascii="Symbol" w:hAnsi="Symbol" w:hint="default"/>
        <w:color w:val="auto"/>
      </w:rPr>
    </w:lvl>
    <w:lvl w:ilvl="3">
      <w:start w:val="1"/>
      <w:numFmt w:val="bullet"/>
      <w:lvlText w:val=""/>
      <w:lvlPicBulletId w:val="0"/>
      <w:lvlJc w:val="left"/>
      <w:pPr>
        <w:ind w:left="3588" w:hanging="357"/>
      </w:pPr>
      <w:rPr>
        <w:rFonts w:ascii="Symbol" w:hAnsi="Symbol" w:hint="default"/>
        <w:color w:val="auto"/>
      </w:rPr>
    </w:lvl>
    <w:lvl w:ilvl="4">
      <w:start w:val="1"/>
      <w:numFmt w:val="bullet"/>
      <w:lvlText w:val=""/>
      <w:lvlPicBulletId w:val="0"/>
      <w:lvlJc w:val="left"/>
      <w:pPr>
        <w:ind w:left="4665" w:hanging="357"/>
      </w:pPr>
      <w:rPr>
        <w:rFonts w:ascii="Symbol" w:hAnsi="Symbol" w:hint="default"/>
        <w:color w:val="auto"/>
      </w:rPr>
    </w:lvl>
    <w:lvl w:ilvl="5">
      <w:start w:val="1"/>
      <w:numFmt w:val="bullet"/>
      <w:lvlText w:val=""/>
      <w:lvlPicBulletId w:val="0"/>
      <w:lvlJc w:val="left"/>
      <w:pPr>
        <w:ind w:left="5742" w:hanging="357"/>
      </w:pPr>
      <w:rPr>
        <w:rFonts w:ascii="Symbol" w:hAnsi="Symbol" w:hint="default"/>
        <w:color w:val="auto"/>
      </w:rPr>
    </w:lvl>
    <w:lvl w:ilvl="6">
      <w:start w:val="1"/>
      <w:numFmt w:val="bullet"/>
      <w:lvlText w:val=""/>
      <w:lvlPicBulletId w:val="0"/>
      <w:lvlJc w:val="left"/>
      <w:pPr>
        <w:ind w:left="6819" w:hanging="357"/>
      </w:pPr>
      <w:rPr>
        <w:rFonts w:ascii="Symbol" w:hAnsi="Symbol" w:hint="default"/>
        <w:color w:val="auto"/>
      </w:rPr>
    </w:lvl>
    <w:lvl w:ilvl="7">
      <w:start w:val="1"/>
      <w:numFmt w:val="bullet"/>
      <w:lvlText w:val=""/>
      <w:lvlPicBulletId w:val="0"/>
      <w:lvlJc w:val="left"/>
      <w:pPr>
        <w:ind w:left="7896" w:hanging="357"/>
      </w:pPr>
      <w:rPr>
        <w:rFonts w:ascii="Symbol" w:hAnsi="Symbol" w:hint="default"/>
        <w:color w:val="auto"/>
      </w:rPr>
    </w:lvl>
    <w:lvl w:ilvl="8">
      <w:start w:val="1"/>
      <w:numFmt w:val="bullet"/>
      <w:lvlText w:val=""/>
      <w:lvlPicBulletId w:val="0"/>
      <w:lvlJc w:val="left"/>
      <w:pPr>
        <w:ind w:left="8973" w:hanging="357"/>
      </w:pPr>
      <w:rPr>
        <w:rFonts w:ascii="Symbol" w:hAnsi="Symbol" w:hint="default"/>
        <w:color w:val="auto"/>
      </w:rPr>
    </w:lvl>
  </w:abstractNum>
  <w:abstractNum w:abstractNumId="26">
    <w:nsid w:val="40DE4A15"/>
    <w:multiLevelType w:val="hybridMultilevel"/>
    <w:tmpl w:val="566033C6"/>
    <w:lvl w:ilvl="0" w:tplc="BB4ABF4C">
      <w:start w:val="1"/>
      <w:numFmt w:val="decimal"/>
      <w:lvlText w:val="%1."/>
      <w:lvlJc w:val="left"/>
      <w:pPr>
        <w:ind w:left="786" w:hanging="360"/>
      </w:pPr>
      <w:rPr>
        <w:rFonts w:cs="Times New Roman" w:hint="default"/>
        <w:b/>
        <w:color w:val="auto"/>
      </w:rPr>
    </w:lvl>
    <w:lvl w:ilvl="1" w:tplc="04070003">
      <w:start w:val="1"/>
      <w:numFmt w:val="bullet"/>
      <w:lvlText w:val="o"/>
      <w:lvlJc w:val="left"/>
      <w:pPr>
        <w:ind w:left="1721" w:hanging="360"/>
      </w:pPr>
      <w:rPr>
        <w:rFonts w:ascii="Courier New" w:hAnsi="Courier New" w:hint="default"/>
      </w:rPr>
    </w:lvl>
    <w:lvl w:ilvl="2" w:tplc="04070005" w:tentative="1">
      <w:start w:val="1"/>
      <w:numFmt w:val="bullet"/>
      <w:lvlText w:val=""/>
      <w:lvlJc w:val="left"/>
      <w:pPr>
        <w:ind w:left="2441" w:hanging="360"/>
      </w:pPr>
      <w:rPr>
        <w:rFonts w:ascii="Wingdings" w:hAnsi="Wingdings" w:hint="default"/>
      </w:rPr>
    </w:lvl>
    <w:lvl w:ilvl="3" w:tplc="04070001" w:tentative="1">
      <w:start w:val="1"/>
      <w:numFmt w:val="bullet"/>
      <w:lvlText w:val=""/>
      <w:lvlJc w:val="left"/>
      <w:pPr>
        <w:ind w:left="3161" w:hanging="360"/>
      </w:pPr>
      <w:rPr>
        <w:rFonts w:ascii="Symbol" w:hAnsi="Symbol" w:hint="default"/>
      </w:rPr>
    </w:lvl>
    <w:lvl w:ilvl="4" w:tplc="04070003" w:tentative="1">
      <w:start w:val="1"/>
      <w:numFmt w:val="bullet"/>
      <w:lvlText w:val="o"/>
      <w:lvlJc w:val="left"/>
      <w:pPr>
        <w:ind w:left="3881" w:hanging="360"/>
      </w:pPr>
      <w:rPr>
        <w:rFonts w:ascii="Courier New" w:hAnsi="Courier New" w:hint="default"/>
      </w:rPr>
    </w:lvl>
    <w:lvl w:ilvl="5" w:tplc="04070005" w:tentative="1">
      <w:start w:val="1"/>
      <w:numFmt w:val="bullet"/>
      <w:lvlText w:val=""/>
      <w:lvlJc w:val="left"/>
      <w:pPr>
        <w:ind w:left="4601" w:hanging="360"/>
      </w:pPr>
      <w:rPr>
        <w:rFonts w:ascii="Wingdings" w:hAnsi="Wingdings" w:hint="default"/>
      </w:rPr>
    </w:lvl>
    <w:lvl w:ilvl="6" w:tplc="04070001" w:tentative="1">
      <w:start w:val="1"/>
      <w:numFmt w:val="bullet"/>
      <w:lvlText w:val=""/>
      <w:lvlJc w:val="left"/>
      <w:pPr>
        <w:ind w:left="5321" w:hanging="360"/>
      </w:pPr>
      <w:rPr>
        <w:rFonts w:ascii="Symbol" w:hAnsi="Symbol" w:hint="default"/>
      </w:rPr>
    </w:lvl>
    <w:lvl w:ilvl="7" w:tplc="04070003" w:tentative="1">
      <w:start w:val="1"/>
      <w:numFmt w:val="bullet"/>
      <w:lvlText w:val="o"/>
      <w:lvlJc w:val="left"/>
      <w:pPr>
        <w:ind w:left="6041" w:hanging="360"/>
      </w:pPr>
      <w:rPr>
        <w:rFonts w:ascii="Courier New" w:hAnsi="Courier New" w:hint="default"/>
      </w:rPr>
    </w:lvl>
    <w:lvl w:ilvl="8" w:tplc="04070005" w:tentative="1">
      <w:start w:val="1"/>
      <w:numFmt w:val="bullet"/>
      <w:lvlText w:val=""/>
      <w:lvlJc w:val="left"/>
      <w:pPr>
        <w:ind w:left="6761" w:hanging="360"/>
      </w:pPr>
      <w:rPr>
        <w:rFonts w:ascii="Wingdings" w:hAnsi="Wingdings" w:hint="default"/>
      </w:rPr>
    </w:lvl>
  </w:abstractNum>
  <w:abstractNum w:abstractNumId="27">
    <w:nsid w:val="41F04CAF"/>
    <w:multiLevelType w:val="hybridMultilevel"/>
    <w:tmpl w:val="45D435E4"/>
    <w:lvl w:ilvl="0" w:tplc="BB4ABF4C">
      <w:start w:val="1"/>
      <w:numFmt w:val="decimal"/>
      <w:lvlText w:val="%1."/>
      <w:lvlJc w:val="left"/>
      <w:pPr>
        <w:ind w:left="786" w:hanging="360"/>
      </w:pPr>
      <w:rPr>
        <w:rFonts w:cs="Times New Roman" w:hint="default"/>
        <w:b/>
        <w:color w:val="auto"/>
      </w:rPr>
    </w:lvl>
    <w:lvl w:ilvl="1" w:tplc="04070003">
      <w:start w:val="1"/>
      <w:numFmt w:val="bullet"/>
      <w:lvlText w:val="o"/>
      <w:lvlJc w:val="left"/>
      <w:pPr>
        <w:ind w:left="1721" w:hanging="360"/>
      </w:pPr>
      <w:rPr>
        <w:rFonts w:ascii="Courier New" w:hAnsi="Courier New" w:hint="default"/>
      </w:rPr>
    </w:lvl>
    <w:lvl w:ilvl="2" w:tplc="04070005" w:tentative="1">
      <w:start w:val="1"/>
      <w:numFmt w:val="bullet"/>
      <w:lvlText w:val=""/>
      <w:lvlJc w:val="left"/>
      <w:pPr>
        <w:ind w:left="2441" w:hanging="360"/>
      </w:pPr>
      <w:rPr>
        <w:rFonts w:ascii="Wingdings" w:hAnsi="Wingdings" w:hint="default"/>
      </w:rPr>
    </w:lvl>
    <w:lvl w:ilvl="3" w:tplc="04070001" w:tentative="1">
      <w:start w:val="1"/>
      <w:numFmt w:val="bullet"/>
      <w:lvlText w:val=""/>
      <w:lvlJc w:val="left"/>
      <w:pPr>
        <w:ind w:left="3161" w:hanging="360"/>
      </w:pPr>
      <w:rPr>
        <w:rFonts w:ascii="Symbol" w:hAnsi="Symbol" w:hint="default"/>
      </w:rPr>
    </w:lvl>
    <w:lvl w:ilvl="4" w:tplc="04070003" w:tentative="1">
      <w:start w:val="1"/>
      <w:numFmt w:val="bullet"/>
      <w:lvlText w:val="o"/>
      <w:lvlJc w:val="left"/>
      <w:pPr>
        <w:ind w:left="3881" w:hanging="360"/>
      </w:pPr>
      <w:rPr>
        <w:rFonts w:ascii="Courier New" w:hAnsi="Courier New" w:hint="default"/>
      </w:rPr>
    </w:lvl>
    <w:lvl w:ilvl="5" w:tplc="04070005" w:tentative="1">
      <w:start w:val="1"/>
      <w:numFmt w:val="bullet"/>
      <w:lvlText w:val=""/>
      <w:lvlJc w:val="left"/>
      <w:pPr>
        <w:ind w:left="4601" w:hanging="360"/>
      </w:pPr>
      <w:rPr>
        <w:rFonts w:ascii="Wingdings" w:hAnsi="Wingdings" w:hint="default"/>
      </w:rPr>
    </w:lvl>
    <w:lvl w:ilvl="6" w:tplc="04070001" w:tentative="1">
      <w:start w:val="1"/>
      <w:numFmt w:val="bullet"/>
      <w:lvlText w:val=""/>
      <w:lvlJc w:val="left"/>
      <w:pPr>
        <w:ind w:left="5321" w:hanging="360"/>
      </w:pPr>
      <w:rPr>
        <w:rFonts w:ascii="Symbol" w:hAnsi="Symbol" w:hint="default"/>
      </w:rPr>
    </w:lvl>
    <w:lvl w:ilvl="7" w:tplc="04070003" w:tentative="1">
      <w:start w:val="1"/>
      <w:numFmt w:val="bullet"/>
      <w:lvlText w:val="o"/>
      <w:lvlJc w:val="left"/>
      <w:pPr>
        <w:ind w:left="6041" w:hanging="360"/>
      </w:pPr>
      <w:rPr>
        <w:rFonts w:ascii="Courier New" w:hAnsi="Courier New" w:hint="default"/>
      </w:rPr>
    </w:lvl>
    <w:lvl w:ilvl="8" w:tplc="04070005" w:tentative="1">
      <w:start w:val="1"/>
      <w:numFmt w:val="bullet"/>
      <w:lvlText w:val=""/>
      <w:lvlJc w:val="left"/>
      <w:pPr>
        <w:ind w:left="6761" w:hanging="360"/>
      </w:pPr>
      <w:rPr>
        <w:rFonts w:ascii="Wingdings" w:hAnsi="Wingdings" w:hint="default"/>
      </w:rPr>
    </w:lvl>
  </w:abstractNum>
  <w:abstractNum w:abstractNumId="28">
    <w:nsid w:val="439866C2"/>
    <w:multiLevelType w:val="hybridMultilevel"/>
    <w:tmpl w:val="65CEF37A"/>
    <w:lvl w:ilvl="0" w:tplc="510CC1C6">
      <w:start w:val="1"/>
      <w:numFmt w:val="decimal"/>
      <w:lvlText w:val="%1."/>
      <w:lvlJc w:val="left"/>
      <w:pPr>
        <w:ind w:left="720" w:hanging="360"/>
      </w:pPr>
      <w:rPr>
        <w:rFonts w:cs="Times New Roman" w:hint="default"/>
        <w:b/>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9">
    <w:nsid w:val="50A16686"/>
    <w:multiLevelType w:val="hybridMultilevel"/>
    <w:tmpl w:val="3926F364"/>
    <w:lvl w:ilvl="0" w:tplc="FEF8F9DC">
      <w:start w:val="1"/>
      <w:numFmt w:val="lowerLetter"/>
      <w:pStyle w:val="Heading4"/>
      <w:lvlText w:val="%1)"/>
      <w:lvlJc w:val="left"/>
      <w:pPr>
        <w:ind w:left="502" w:hanging="360"/>
      </w:pPr>
      <w:rPr>
        <w:rFonts w:cs="Times New Roman" w:hint="default"/>
      </w:rPr>
    </w:lvl>
    <w:lvl w:ilvl="1" w:tplc="04070019" w:tentative="1">
      <w:start w:val="1"/>
      <w:numFmt w:val="lowerLetter"/>
      <w:lvlText w:val="%2."/>
      <w:lvlJc w:val="left"/>
      <w:pPr>
        <w:ind w:left="1222" w:hanging="360"/>
      </w:pPr>
      <w:rPr>
        <w:rFonts w:cs="Times New Roman"/>
      </w:rPr>
    </w:lvl>
    <w:lvl w:ilvl="2" w:tplc="0407001B" w:tentative="1">
      <w:start w:val="1"/>
      <w:numFmt w:val="lowerRoman"/>
      <w:lvlText w:val="%3."/>
      <w:lvlJc w:val="right"/>
      <w:pPr>
        <w:ind w:left="1942" w:hanging="180"/>
      </w:pPr>
      <w:rPr>
        <w:rFonts w:cs="Times New Roman"/>
      </w:rPr>
    </w:lvl>
    <w:lvl w:ilvl="3" w:tplc="0407000F" w:tentative="1">
      <w:start w:val="1"/>
      <w:numFmt w:val="decimal"/>
      <w:lvlText w:val="%4."/>
      <w:lvlJc w:val="left"/>
      <w:pPr>
        <w:ind w:left="2662" w:hanging="360"/>
      </w:pPr>
      <w:rPr>
        <w:rFonts w:cs="Times New Roman"/>
      </w:rPr>
    </w:lvl>
    <w:lvl w:ilvl="4" w:tplc="04070019" w:tentative="1">
      <w:start w:val="1"/>
      <w:numFmt w:val="lowerLetter"/>
      <w:lvlText w:val="%5."/>
      <w:lvlJc w:val="left"/>
      <w:pPr>
        <w:ind w:left="3382" w:hanging="360"/>
      </w:pPr>
      <w:rPr>
        <w:rFonts w:cs="Times New Roman"/>
      </w:rPr>
    </w:lvl>
    <w:lvl w:ilvl="5" w:tplc="0407001B" w:tentative="1">
      <w:start w:val="1"/>
      <w:numFmt w:val="lowerRoman"/>
      <w:lvlText w:val="%6."/>
      <w:lvlJc w:val="right"/>
      <w:pPr>
        <w:ind w:left="4102" w:hanging="180"/>
      </w:pPr>
      <w:rPr>
        <w:rFonts w:cs="Times New Roman"/>
      </w:rPr>
    </w:lvl>
    <w:lvl w:ilvl="6" w:tplc="0407000F" w:tentative="1">
      <w:start w:val="1"/>
      <w:numFmt w:val="decimal"/>
      <w:lvlText w:val="%7."/>
      <w:lvlJc w:val="left"/>
      <w:pPr>
        <w:ind w:left="4822" w:hanging="360"/>
      </w:pPr>
      <w:rPr>
        <w:rFonts w:cs="Times New Roman"/>
      </w:rPr>
    </w:lvl>
    <w:lvl w:ilvl="7" w:tplc="04070019" w:tentative="1">
      <w:start w:val="1"/>
      <w:numFmt w:val="lowerLetter"/>
      <w:lvlText w:val="%8."/>
      <w:lvlJc w:val="left"/>
      <w:pPr>
        <w:ind w:left="5542" w:hanging="360"/>
      </w:pPr>
      <w:rPr>
        <w:rFonts w:cs="Times New Roman"/>
      </w:rPr>
    </w:lvl>
    <w:lvl w:ilvl="8" w:tplc="0407001B" w:tentative="1">
      <w:start w:val="1"/>
      <w:numFmt w:val="lowerRoman"/>
      <w:lvlText w:val="%9."/>
      <w:lvlJc w:val="right"/>
      <w:pPr>
        <w:ind w:left="6262" w:hanging="180"/>
      </w:pPr>
      <w:rPr>
        <w:rFonts w:cs="Times New Roman"/>
      </w:rPr>
    </w:lvl>
  </w:abstractNum>
  <w:abstractNum w:abstractNumId="30">
    <w:nsid w:val="52A838C0"/>
    <w:multiLevelType w:val="hybridMultilevel"/>
    <w:tmpl w:val="40AA4520"/>
    <w:lvl w:ilvl="0" w:tplc="510CC1C6">
      <w:start w:val="1"/>
      <w:numFmt w:val="decimal"/>
      <w:lvlText w:val="%1."/>
      <w:lvlJc w:val="left"/>
      <w:pPr>
        <w:ind w:left="720" w:hanging="360"/>
      </w:pPr>
      <w:rPr>
        <w:rFonts w:cs="Times New Roman" w:hint="default"/>
        <w:b/>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1">
    <w:nsid w:val="52B07698"/>
    <w:multiLevelType w:val="hybridMultilevel"/>
    <w:tmpl w:val="CC9AB5FC"/>
    <w:lvl w:ilvl="0" w:tplc="3416B292">
      <w:start w:val="1"/>
      <w:numFmt w:val="bullet"/>
      <w:pStyle w:val="ListContinue"/>
      <w:lvlText w:val=""/>
      <w:lvlJc w:val="left"/>
      <w:pPr>
        <w:ind w:left="717" w:hanging="360"/>
      </w:pPr>
      <w:rPr>
        <w:rFonts w:ascii="Symbol" w:hAnsi="Symbol" w:hint="default"/>
        <w:color w:val="auto"/>
        <w:u w:color="808080"/>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2">
    <w:nsid w:val="59E20C6B"/>
    <w:multiLevelType w:val="hybridMultilevel"/>
    <w:tmpl w:val="BEEAC77C"/>
    <w:lvl w:ilvl="0" w:tplc="2E3E68CC">
      <w:start w:val="1"/>
      <w:numFmt w:val="upperRoman"/>
      <w:lvlText w:val="%1."/>
      <w:lvlJc w:val="left"/>
      <w:pPr>
        <w:ind w:left="1080" w:hanging="72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3">
    <w:nsid w:val="5CAC7AA7"/>
    <w:multiLevelType w:val="hybridMultilevel"/>
    <w:tmpl w:val="2696ACD2"/>
    <w:lvl w:ilvl="0" w:tplc="6BECB9BE">
      <w:start w:val="1"/>
      <w:numFmt w:val="decimal"/>
      <w:pStyle w:val="Auflistung"/>
      <w:lvlText w:val="%1."/>
      <w:lvlJc w:val="left"/>
      <w:pPr>
        <w:ind w:left="720" w:hanging="360"/>
      </w:pPr>
      <w:rPr>
        <w:rFonts w:cs="Times New Roman"/>
        <w:b w:val="0"/>
        <w:color w:val="00000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4">
    <w:nsid w:val="6CCC2A9B"/>
    <w:multiLevelType w:val="hybridMultilevel"/>
    <w:tmpl w:val="A3F2FEE0"/>
    <w:lvl w:ilvl="0" w:tplc="BB4ABF4C">
      <w:start w:val="1"/>
      <w:numFmt w:val="decimal"/>
      <w:lvlText w:val="%1."/>
      <w:lvlJc w:val="left"/>
      <w:pPr>
        <w:ind w:left="786" w:hanging="360"/>
      </w:pPr>
      <w:rPr>
        <w:rFonts w:cs="Times New Roman" w:hint="default"/>
        <w:b/>
        <w:color w:val="auto"/>
      </w:rPr>
    </w:lvl>
    <w:lvl w:ilvl="1" w:tplc="04070003">
      <w:start w:val="1"/>
      <w:numFmt w:val="bullet"/>
      <w:lvlText w:val="o"/>
      <w:lvlJc w:val="left"/>
      <w:pPr>
        <w:ind w:left="1721" w:hanging="360"/>
      </w:pPr>
      <w:rPr>
        <w:rFonts w:ascii="Courier New" w:hAnsi="Courier New" w:hint="default"/>
      </w:rPr>
    </w:lvl>
    <w:lvl w:ilvl="2" w:tplc="04070005" w:tentative="1">
      <w:start w:val="1"/>
      <w:numFmt w:val="bullet"/>
      <w:lvlText w:val=""/>
      <w:lvlJc w:val="left"/>
      <w:pPr>
        <w:ind w:left="2441" w:hanging="360"/>
      </w:pPr>
      <w:rPr>
        <w:rFonts w:ascii="Wingdings" w:hAnsi="Wingdings" w:hint="default"/>
      </w:rPr>
    </w:lvl>
    <w:lvl w:ilvl="3" w:tplc="04070001" w:tentative="1">
      <w:start w:val="1"/>
      <w:numFmt w:val="bullet"/>
      <w:lvlText w:val=""/>
      <w:lvlJc w:val="left"/>
      <w:pPr>
        <w:ind w:left="3161" w:hanging="360"/>
      </w:pPr>
      <w:rPr>
        <w:rFonts w:ascii="Symbol" w:hAnsi="Symbol" w:hint="default"/>
      </w:rPr>
    </w:lvl>
    <w:lvl w:ilvl="4" w:tplc="04070003" w:tentative="1">
      <w:start w:val="1"/>
      <w:numFmt w:val="bullet"/>
      <w:lvlText w:val="o"/>
      <w:lvlJc w:val="left"/>
      <w:pPr>
        <w:ind w:left="3881" w:hanging="360"/>
      </w:pPr>
      <w:rPr>
        <w:rFonts w:ascii="Courier New" w:hAnsi="Courier New" w:hint="default"/>
      </w:rPr>
    </w:lvl>
    <w:lvl w:ilvl="5" w:tplc="04070005" w:tentative="1">
      <w:start w:val="1"/>
      <w:numFmt w:val="bullet"/>
      <w:lvlText w:val=""/>
      <w:lvlJc w:val="left"/>
      <w:pPr>
        <w:ind w:left="4601" w:hanging="360"/>
      </w:pPr>
      <w:rPr>
        <w:rFonts w:ascii="Wingdings" w:hAnsi="Wingdings" w:hint="default"/>
      </w:rPr>
    </w:lvl>
    <w:lvl w:ilvl="6" w:tplc="04070001" w:tentative="1">
      <w:start w:val="1"/>
      <w:numFmt w:val="bullet"/>
      <w:lvlText w:val=""/>
      <w:lvlJc w:val="left"/>
      <w:pPr>
        <w:ind w:left="5321" w:hanging="360"/>
      </w:pPr>
      <w:rPr>
        <w:rFonts w:ascii="Symbol" w:hAnsi="Symbol" w:hint="default"/>
      </w:rPr>
    </w:lvl>
    <w:lvl w:ilvl="7" w:tplc="04070003" w:tentative="1">
      <w:start w:val="1"/>
      <w:numFmt w:val="bullet"/>
      <w:lvlText w:val="o"/>
      <w:lvlJc w:val="left"/>
      <w:pPr>
        <w:ind w:left="6041" w:hanging="360"/>
      </w:pPr>
      <w:rPr>
        <w:rFonts w:ascii="Courier New" w:hAnsi="Courier New" w:hint="default"/>
      </w:rPr>
    </w:lvl>
    <w:lvl w:ilvl="8" w:tplc="04070005" w:tentative="1">
      <w:start w:val="1"/>
      <w:numFmt w:val="bullet"/>
      <w:lvlText w:val=""/>
      <w:lvlJc w:val="left"/>
      <w:pPr>
        <w:ind w:left="6761" w:hanging="360"/>
      </w:pPr>
      <w:rPr>
        <w:rFonts w:ascii="Wingdings" w:hAnsi="Wingdings" w:hint="default"/>
      </w:rPr>
    </w:lvl>
  </w:abstractNum>
  <w:abstractNum w:abstractNumId="35">
    <w:nsid w:val="700B2491"/>
    <w:multiLevelType w:val="hybridMultilevel"/>
    <w:tmpl w:val="4CAA8E5E"/>
    <w:lvl w:ilvl="0" w:tplc="BB4ABF4C">
      <w:start w:val="1"/>
      <w:numFmt w:val="decimal"/>
      <w:lvlText w:val="%1."/>
      <w:lvlJc w:val="left"/>
      <w:pPr>
        <w:ind w:left="786" w:hanging="360"/>
      </w:pPr>
      <w:rPr>
        <w:rFonts w:cs="Times New Roman" w:hint="default"/>
        <w:b/>
        <w:color w:val="auto"/>
      </w:rPr>
    </w:lvl>
    <w:lvl w:ilvl="1" w:tplc="04070003">
      <w:start w:val="1"/>
      <w:numFmt w:val="bullet"/>
      <w:lvlText w:val="o"/>
      <w:lvlJc w:val="left"/>
      <w:pPr>
        <w:ind w:left="1721" w:hanging="360"/>
      </w:pPr>
      <w:rPr>
        <w:rFonts w:ascii="Courier New" w:hAnsi="Courier New" w:hint="default"/>
      </w:rPr>
    </w:lvl>
    <w:lvl w:ilvl="2" w:tplc="04070005" w:tentative="1">
      <w:start w:val="1"/>
      <w:numFmt w:val="bullet"/>
      <w:lvlText w:val=""/>
      <w:lvlJc w:val="left"/>
      <w:pPr>
        <w:ind w:left="2441" w:hanging="360"/>
      </w:pPr>
      <w:rPr>
        <w:rFonts w:ascii="Wingdings" w:hAnsi="Wingdings" w:hint="default"/>
      </w:rPr>
    </w:lvl>
    <w:lvl w:ilvl="3" w:tplc="04070001" w:tentative="1">
      <w:start w:val="1"/>
      <w:numFmt w:val="bullet"/>
      <w:lvlText w:val=""/>
      <w:lvlJc w:val="left"/>
      <w:pPr>
        <w:ind w:left="3161" w:hanging="360"/>
      </w:pPr>
      <w:rPr>
        <w:rFonts w:ascii="Symbol" w:hAnsi="Symbol" w:hint="default"/>
      </w:rPr>
    </w:lvl>
    <w:lvl w:ilvl="4" w:tplc="04070003" w:tentative="1">
      <w:start w:val="1"/>
      <w:numFmt w:val="bullet"/>
      <w:lvlText w:val="o"/>
      <w:lvlJc w:val="left"/>
      <w:pPr>
        <w:ind w:left="3881" w:hanging="360"/>
      </w:pPr>
      <w:rPr>
        <w:rFonts w:ascii="Courier New" w:hAnsi="Courier New" w:hint="default"/>
      </w:rPr>
    </w:lvl>
    <w:lvl w:ilvl="5" w:tplc="04070005" w:tentative="1">
      <w:start w:val="1"/>
      <w:numFmt w:val="bullet"/>
      <w:lvlText w:val=""/>
      <w:lvlJc w:val="left"/>
      <w:pPr>
        <w:ind w:left="4601" w:hanging="360"/>
      </w:pPr>
      <w:rPr>
        <w:rFonts w:ascii="Wingdings" w:hAnsi="Wingdings" w:hint="default"/>
      </w:rPr>
    </w:lvl>
    <w:lvl w:ilvl="6" w:tplc="04070001" w:tentative="1">
      <w:start w:val="1"/>
      <w:numFmt w:val="bullet"/>
      <w:lvlText w:val=""/>
      <w:lvlJc w:val="left"/>
      <w:pPr>
        <w:ind w:left="5321" w:hanging="360"/>
      </w:pPr>
      <w:rPr>
        <w:rFonts w:ascii="Symbol" w:hAnsi="Symbol" w:hint="default"/>
      </w:rPr>
    </w:lvl>
    <w:lvl w:ilvl="7" w:tplc="04070003" w:tentative="1">
      <w:start w:val="1"/>
      <w:numFmt w:val="bullet"/>
      <w:lvlText w:val="o"/>
      <w:lvlJc w:val="left"/>
      <w:pPr>
        <w:ind w:left="6041" w:hanging="360"/>
      </w:pPr>
      <w:rPr>
        <w:rFonts w:ascii="Courier New" w:hAnsi="Courier New" w:hint="default"/>
      </w:rPr>
    </w:lvl>
    <w:lvl w:ilvl="8" w:tplc="04070005" w:tentative="1">
      <w:start w:val="1"/>
      <w:numFmt w:val="bullet"/>
      <w:lvlText w:val=""/>
      <w:lvlJc w:val="left"/>
      <w:pPr>
        <w:ind w:left="6761" w:hanging="360"/>
      </w:pPr>
      <w:rPr>
        <w:rFonts w:ascii="Wingdings" w:hAnsi="Wingdings" w:hint="default"/>
      </w:rPr>
    </w:lvl>
  </w:abstractNum>
  <w:abstractNum w:abstractNumId="36">
    <w:nsid w:val="74FA6AD6"/>
    <w:multiLevelType w:val="hybridMultilevel"/>
    <w:tmpl w:val="921E20A8"/>
    <w:lvl w:ilvl="0" w:tplc="4F04C9D6">
      <w:start w:val="1"/>
      <w:numFmt w:val="decimal"/>
      <w:pStyle w:val="Heading2"/>
      <w:lvlText w:val="%1."/>
      <w:lvlJc w:val="left"/>
      <w:pPr>
        <w:ind w:left="786" w:hanging="360"/>
      </w:pPr>
      <w:rPr>
        <w:rFonts w:cs="Times New Roman" w:hint="default"/>
        <w:b/>
        <w:color w:val="auto"/>
      </w:rPr>
    </w:lvl>
    <w:lvl w:ilvl="1" w:tplc="04070003">
      <w:start w:val="1"/>
      <w:numFmt w:val="bullet"/>
      <w:lvlText w:val="o"/>
      <w:lvlJc w:val="left"/>
      <w:pPr>
        <w:ind w:left="1721" w:hanging="360"/>
      </w:pPr>
      <w:rPr>
        <w:rFonts w:ascii="Courier New" w:hAnsi="Courier New" w:hint="default"/>
      </w:rPr>
    </w:lvl>
    <w:lvl w:ilvl="2" w:tplc="04070005" w:tentative="1">
      <w:start w:val="1"/>
      <w:numFmt w:val="bullet"/>
      <w:lvlText w:val=""/>
      <w:lvlJc w:val="left"/>
      <w:pPr>
        <w:ind w:left="2441" w:hanging="360"/>
      </w:pPr>
      <w:rPr>
        <w:rFonts w:ascii="Wingdings" w:hAnsi="Wingdings" w:hint="default"/>
      </w:rPr>
    </w:lvl>
    <w:lvl w:ilvl="3" w:tplc="04070001" w:tentative="1">
      <w:start w:val="1"/>
      <w:numFmt w:val="bullet"/>
      <w:lvlText w:val=""/>
      <w:lvlJc w:val="left"/>
      <w:pPr>
        <w:ind w:left="3161" w:hanging="360"/>
      </w:pPr>
      <w:rPr>
        <w:rFonts w:ascii="Symbol" w:hAnsi="Symbol" w:hint="default"/>
      </w:rPr>
    </w:lvl>
    <w:lvl w:ilvl="4" w:tplc="04070003" w:tentative="1">
      <w:start w:val="1"/>
      <w:numFmt w:val="bullet"/>
      <w:lvlText w:val="o"/>
      <w:lvlJc w:val="left"/>
      <w:pPr>
        <w:ind w:left="3881" w:hanging="360"/>
      </w:pPr>
      <w:rPr>
        <w:rFonts w:ascii="Courier New" w:hAnsi="Courier New" w:hint="default"/>
      </w:rPr>
    </w:lvl>
    <w:lvl w:ilvl="5" w:tplc="04070005" w:tentative="1">
      <w:start w:val="1"/>
      <w:numFmt w:val="bullet"/>
      <w:lvlText w:val=""/>
      <w:lvlJc w:val="left"/>
      <w:pPr>
        <w:ind w:left="4601" w:hanging="360"/>
      </w:pPr>
      <w:rPr>
        <w:rFonts w:ascii="Wingdings" w:hAnsi="Wingdings" w:hint="default"/>
      </w:rPr>
    </w:lvl>
    <w:lvl w:ilvl="6" w:tplc="04070001" w:tentative="1">
      <w:start w:val="1"/>
      <w:numFmt w:val="bullet"/>
      <w:lvlText w:val=""/>
      <w:lvlJc w:val="left"/>
      <w:pPr>
        <w:ind w:left="5321" w:hanging="360"/>
      </w:pPr>
      <w:rPr>
        <w:rFonts w:ascii="Symbol" w:hAnsi="Symbol" w:hint="default"/>
      </w:rPr>
    </w:lvl>
    <w:lvl w:ilvl="7" w:tplc="04070003" w:tentative="1">
      <w:start w:val="1"/>
      <w:numFmt w:val="bullet"/>
      <w:lvlText w:val="o"/>
      <w:lvlJc w:val="left"/>
      <w:pPr>
        <w:ind w:left="6041" w:hanging="360"/>
      </w:pPr>
      <w:rPr>
        <w:rFonts w:ascii="Courier New" w:hAnsi="Courier New" w:hint="default"/>
      </w:rPr>
    </w:lvl>
    <w:lvl w:ilvl="8" w:tplc="04070005" w:tentative="1">
      <w:start w:val="1"/>
      <w:numFmt w:val="bullet"/>
      <w:lvlText w:val=""/>
      <w:lvlJc w:val="left"/>
      <w:pPr>
        <w:ind w:left="6761" w:hanging="360"/>
      </w:pPr>
      <w:rPr>
        <w:rFonts w:ascii="Wingdings" w:hAnsi="Wingdings" w:hint="default"/>
      </w:rPr>
    </w:lvl>
  </w:abstractNum>
  <w:num w:numId="1">
    <w:abstractNumId w:val="9"/>
  </w:num>
  <w:num w:numId="2">
    <w:abstractNumId w:val="9"/>
  </w:num>
  <w:num w:numId="3">
    <w:abstractNumId w:val="25"/>
  </w:num>
  <w:num w:numId="4">
    <w:abstractNumId w:val="24"/>
  </w:num>
  <w:num w:numId="5">
    <w:abstractNumId w:val="9"/>
  </w:num>
  <w:num w:numId="6">
    <w:abstractNumId w:val="31"/>
  </w:num>
  <w:num w:numId="7">
    <w:abstractNumId w:val="29"/>
  </w:num>
  <w:num w:numId="8">
    <w:abstractNumId w:val="36"/>
  </w:num>
  <w:num w:numId="9">
    <w:abstractNumId w:val="33"/>
  </w:num>
  <w:num w:numId="10">
    <w:abstractNumId w:val="23"/>
  </w:num>
  <w:num w:numId="11">
    <w:abstractNumId w:val="11"/>
  </w:num>
  <w:num w:numId="12">
    <w:abstractNumId w:val="13"/>
  </w:num>
  <w:num w:numId="13">
    <w:abstractNumId w:val="32"/>
  </w:num>
  <w:num w:numId="14">
    <w:abstractNumId w:val="28"/>
  </w:num>
  <w:num w:numId="15">
    <w:abstractNumId w:val="30"/>
  </w:num>
  <w:num w:numId="16">
    <w:abstractNumId w:val="21"/>
  </w:num>
  <w:num w:numId="17">
    <w:abstractNumId w:val="16"/>
  </w:num>
  <w:num w:numId="18">
    <w:abstractNumId w:val="18"/>
  </w:num>
  <w:num w:numId="19">
    <w:abstractNumId w:val="22"/>
  </w:num>
  <w:num w:numId="20">
    <w:abstractNumId w:val="27"/>
  </w:num>
  <w:num w:numId="21">
    <w:abstractNumId w:val="17"/>
  </w:num>
  <w:num w:numId="22">
    <w:abstractNumId w:val="15"/>
  </w:num>
  <w:num w:numId="23">
    <w:abstractNumId w:val="20"/>
  </w:num>
  <w:num w:numId="24">
    <w:abstractNumId w:val="34"/>
  </w:num>
  <w:num w:numId="25">
    <w:abstractNumId w:val="19"/>
  </w:num>
  <w:num w:numId="26">
    <w:abstractNumId w:val="14"/>
  </w:num>
  <w:num w:numId="27">
    <w:abstractNumId w:val="26"/>
  </w:num>
  <w:num w:numId="28">
    <w:abstractNumId w:val="35"/>
  </w:num>
  <w:num w:numId="29">
    <w:abstractNumId w:val="10"/>
  </w:num>
  <w:num w:numId="30">
    <w:abstractNumId w:val="12"/>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4"/>
  <w:defaultTabStop w:val="709"/>
  <w:autoHyphenation/>
  <w:hyphenationZone w:val="142"/>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LW_DocType" w:val="BRIEF LEU BARRIEREFREI NEU"/>
  </w:docVars>
  <w:rsids>
    <w:rsidRoot w:val="00A9261C"/>
    <w:rsid w:val="000017EB"/>
    <w:rsid w:val="000027FF"/>
    <w:rsid w:val="00003EF0"/>
    <w:rsid w:val="00007261"/>
    <w:rsid w:val="0000750D"/>
    <w:rsid w:val="00011078"/>
    <w:rsid w:val="0001263C"/>
    <w:rsid w:val="00021765"/>
    <w:rsid w:val="000248AC"/>
    <w:rsid w:val="00025623"/>
    <w:rsid w:val="000319AA"/>
    <w:rsid w:val="0003216C"/>
    <w:rsid w:val="0003398A"/>
    <w:rsid w:val="0003711A"/>
    <w:rsid w:val="00044D82"/>
    <w:rsid w:val="00044FB3"/>
    <w:rsid w:val="0004683D"/>
    <w:rsid w:val="00052209"/>
    <w:rsid w:val="00054050"/>
    <w:rsid w:val="0005751F"/>
    <w:rsid w:val="00060851"/>
    <w:rsid w:val="00060BA0"/>
    <w:rsid w:val="00060E62"/>
    <w:rsid w:val="0006593B"/>
    <w:rsid w:val="00066E5B"/>
    <w:rsid w:val="00067D42"/>
    <w:rsid w:val="000739C9"/>
    <w:rsid w:val="00077C05"/>
    <w:rsid w:val="00082765"/>
    <w:rsid w:val="000831B8"/>
    <w:rsid w:val="000834F1"/>
    <w:rsid w:val="0008474A"/>
    <w:rsid w:val="00086E8C"/>
    <w:rsid w:val="0008713C"/>
    <w:rsid w:val="00090F6C"/>
    <w:rsid w:val="00092DE9"/>
    <w:rsid w:val="0009516C"/>
    <w:rsid w:val="00095A67"/>
    <w:rsid w:val="00096B49"/>
    <w:rsid w:val="000A078D"/>
    <w:rsid w:val="000A1410"/>
    <w:rsid w:val="000A2490"/>
    <w:rsid w:val="000A2E2A"/>
    <w:rsid w:val="000A3CAC"/>
    <w:rsid w:val="000A5588"/>
    <w:rsid w:val="000A57FF"/>
    <w:rsid w:val="000A6D4A"/>
    <w:rsid w:val="000A7E6E"/>
    <w:rsid w:val="000B2110"/>
    <w:rsid w:val="000C0859"/>
    <w:rsid w:val="000C0C98"/>
    <w:rsid w:val="000C3835"/>
    <w:rsid w:val="000C4521"/>
    <w:rsid w:val="000C60DF"/>
    <w:rsid w:val="000C626B"/>
    <w:rsid w:val="000C6310"/>
    <w:rsid w:val="000D26D8"/>
    <w:rsid w:val="000D3BF0"/>
    <w:rsid w:val="000D5F65"/>
    <w:rsid w:val="000D6586"/>
    <w:rsid w:val="000D6802"/>
    <w:rsid w:val="000E01D3"/>
    <w:rsid w:val="000E1FB7"/>
    <w:rsid w:val="000E3B03"/>
    <w:rsid w:val="000F0528"/>
    <w:rsid w:val="000F0E8B"/>
    <w:rsid w:val="000F1FEF"/>
    <w:rsid w:val="00105FE9"/>
    <w:rsid w:val="00107FC8"/>
    <w:rsid w:val="001116F4"/>
    <w:rsid w:val="0011221F"/>
    <w:rsid w:val="00115ABC"/>
    <w:rsid w:val="001210C7"/>
    <w:rsid w:val="0012158F"/>
    <w:rsid w:val="00124EEC"/>
    <w:rsid w:val="00125988"/>
    <w:rsid w:val="00131D58"/>
    <w:rsid w:val="00133625"/>
    <w:rsid w:val="0013480E"/>
    <w:rsid w:val="001366E7"/>
    <w:rsid w:val="001370F7"/>
    <w:rsid w:val="001371EF"/>
    <w:rsid w:val="00140037"/>
    <w:rsid w:val="001440D5"/>
    <w:rsid w:val="001474DF"/>
    <w:rsid w:val="001544CE"/>
    <w:rsid w:val="00155535"/>
    <w:rsid w:val="001660B9"/>
    <w:rsid w:val="00172B68"/>
    <w:rsid w:val="00177EED"/>
    <w:rsid w:val="001849C0"/>
    <w:rsid w:val="00185F98"/>
    <w:rsid w:val="0018641F"/>
    <w:rsid w:val="001909D1"/>
    <w:rsid w:val="00192951"/>
    <w:rsid w:val="00194766"/>
    <w:rsid w:val="00197C2B"/>
    <w:rsid w:val="001A3264"/>
    <w:rsid w:val="001A352D"/>
    <w:rsid w:val="001A60E8"/>
    <w:rsid w:val="001A75E3"/>
    <w:rsid w:val="001B1E15"/>
    <w:rsid w:val="001B2290"/>
    <w:rsid w:val="001B5B41"/>
    <w:rsid w:val="001B5C99"/>
    <w:rsid w:val="001B70EB"/>
    <w:rsid w:val="001B7226"/>
    <w:rsid w:val="001B7339"/>
    <w:rsid w:val="001C1D5F"/>
    <w:rsid w:val="001C24D9"/>
    <w:rsid w:val="001C250F"/>
    <w:rsid w:val="001D69A5"/>
    <w:rsid w:val="001E3358"/>
    <w:rsid w:val="001E4ECA"/>
    <w:rsid w:val="001E78F3"/>
    <w:rsid w:val="001F1B3A"/>
    <w:rsid w:val="001F4E9B"/>
    <w:rsid w:val="0020156C"/>
    <w:rsid w:val="00206182"/>
    <w:rsid w:val="002100F8"/>
    <w:rsid w:val="002129E1"/>
    <w:rsid w:val="0021426E"/>
    <w:rsid w:val="00214EC4"/>
    <w:rsid w:val="002172A1"/>
    <w:rsid w:val="0022148A"/>
    <w:rsid w:val="00221857"/>
    <w:rsid w:val="00225855"/>
    <w:rsid w:val="002262EB"/>
    <w:rsid w:val="00226689"/>
    <w:rsid w:val="00226FF4"/>
    <w:rsid w:val="00231369"/>
    <w:rsid w:val="002345A1"/>
    <w:rsid w:val="002557B2"/>
    <w:rsid w:val="00255EB0"/>
    <w:rsid w:val="00256D0E"/>
    <w:rsid w:val="00260241"/>
    <w:rsid w:val="00260495"/>
    <w:rsid w:val="0026243B"/>
    <w:rsid w:val="0026789C"/>
    <w:rsid w:val="00270214"/>
    <w:rsid w:val="00271148"/>
    <w:rsid w:val="0027127C"/>
    <w:rsid w:val="002713FF"/>
    <w:rsid w:val="00271559"/>
    <w:rsid w:val="00271EDA"/>
    <w:rsid w:val="00272D5C"/>
    <w:rsid w:val="002746F4"/>
    <w:rsid w:val="0027592C"/>
    <w:rsid w:val="00276EB9"/>
    <w:rsid w:val="00276F18"/>
    <w:rsid w:val="00277B5A"/>
    <w:rsid w:val="00280AE7"/>
    <w:rsid w:val="00280C61"/>
    <w:rsid w:val="00281278"/>
    <w:rsid w:val="00283D89"/>
    <w:rsid w:val="00283F93"/>
    <w:rsid w:val="002869A6"/>
    <w:rsid w:val="00290162"/>
    <w:rsid w:val="00292598"/>
    <w:rsid w:val="00293F56"/>
    <w:rsid w:val="0029656C"/>
    <w:rsid w:val="00297523"/>
    <w:rsid w:val="002A035F"/>
    <w:rsid w:val="002A3DC4"/>
    <w:rsid w:val="002A5890"/>
    <w:rsid w:val="002A5D48"/>
    <w:rsid w:val="002A70C1"/>
    <w:rsid w:val="002B0557"/>
    <w:rsid w:val="002B0C2E"/>
    <w:rsid w:val="002B2012"/>
    <w:rsid w:val="002B2086"/>
    <w:rsid w:val="002B3A18"/>
    <w:rsid w:val="002C1423"/>
    <w:rsid w:val="002C5E21"/>
    <w:rsid w:val="002C6D0F"/>
    <w:rsid w:val="002D1A6C"/>
    <w:rsid w:val="002D3F2D"/>
    <w:rsid w:val="002D5012"/>
    <w:rsid w:val="002D5352"/>
    <w:rsid w:val="002D708B"/>
    <w:rsid w:val="002D75B8"/>
    <w:rsid w:val="002D772A"/>
    <w:rsid w:val="002E006D"/>
    <w:rsid w:val="002E06F3"/>
    <w:rsid w:val="002E4BF9"/>
    <w:rsid w:val="002F00C9"/>
    <w:rsid w:val="002F140E"/>
    <w:rsid w:val="002F2AF7"/>
    <w:rsid w:val="002F3C14"/>
    <w:rsid w:val="00301DED"/>
    <w:rsid w:val="00304B4E"/>
    <w:rsid w:val="0030610C"/>
    <w:rsid w:val="0030674C"/>
    <w:rsid w:val="00312F4C"/>
    <w:rsid w:val="003136F6"/>
    <w:rsid w:val="00320482"/>
    <w:rsid w:val="00332337"/>
    <w:rsid w:val="00332C5A"/>
    <w:rsid w:val="003340D0"/>
    <w:rsid w:val="0033578A"/>
    <w:rsid w:val="00343ABC"/>
    <w:rsid w:val="0034713F"/>
    <w:rsid w:val="00352552"/>
    <w:rsid w:val="00355393"/>
    <w:rsid w:val="00357CA1"/>
    <w:rsid w:val="00360731"/>
    <w:rsid w:val="0036432D"/>
    <w:rsid w:val="00364341"/>
    <w:rsid w:val="0036470A"/>
    <w:rsid w:val="00367496"/>
    <w:rsid w:val="00376C9F"/>
    <w:rsid w:val="00376D05"/>
    <w:rsid w:val="00380A9D"/>
    <w:rsid w:val="00383D92"/>
    <w:rsid w:val="00384570"/>
    <w:rsid w:val="00390131"/>
    <w:rsid w:val="00390DB9"/>
    <w:rsid w:val="00391970"/>
    <w:rsid w:val="003940FE"/>
    <w:rsid w:val="0039502E"/>
    <w:rsid w:val="0039574A"/>
    <w:rsid w:val="003A0E72"/>
    <w:rsid w:val="003A4DC8"/>
    <w:rsid w:val="003A5CAD"/>
    <w:rsid w:val="003B09DD"/>
    <w:rsid w:val="003B4421"/>
    <w:rsid w:val="003B7361"/>
    <w:rsid w:val="003C3DD1"/>
    <w:rsid w:val="003C5702"/>
    <w:rsid w:val="003D4657"/>
    <w:rsid w:val="003D52F9"/>
    <w:rsid w:val="003D69B2"/>
    <w:rsid w:val="003E2FE7"/>
    <w:rsid w:val="003E4764"/>
    <w:rsid w:val="003E5789"/>
    <w:rsid w:val="003E6517"/>
    <w:rsid w:val="003E6ECA"/>
    <w:rsid w:val="003F05F1"/>
    <w:rsid w:val="003F6264"/>
    <w:rsid w:val="003F6FCF"/>
    <w:rsid w:val="00407FC2"/>
    <w:rsid w:val="004223FD"/>
    <w:rsid w:val="004241DE"/>
    <w:rsid w:val="004261CC"/>
    <w:rsid w:val="00431F69"/>
    <w:rsid w:val="0043252D"/>
    <w:rsid w:val="00432542"/>
    <w:rsid w:val="00436E8D"/>
    <w:rsid w:val="00440FC7"/>
    <w:rsid w:val="00445845"/>
    <w:rsid w:val="0044679E"/>
    <w:rsid w:val="0045206D"/>
    <w:rsid w:val="004574A1"/>
    <w:rsid w:val="00457EC7"/>
    <w:rsid w:val="00460C1B"/>
    <w:rsid w:val="00460C3A"/>
    <w:rsid w:val="00460FDE"/>
    <w:rsid w:val="00462074"/>
    <w:rsid w:val="00464D92"/>
    <w:rsid w:val="004652B2"/>
    <w:rsid w:val="00467F0E"/>
    <w:rsid w:val="004703A4"/>
    <w:rsid w:val="00470C1C"/>
    <w:rsid w:val="004768DA"/>
    <w:rsid w:val="00476E32"/>
    <w:rsid w:val="00483371"/>
    <w:rsid w:val="00483C5A"/>
    <w:rsid w:val="0048498E"/>
    <w:rsid w:val="00484997"/>
    <w:rsid w:val="00484B84"/>
    <w:rsid w:val="004863ED"/>
    <w:rsid w:val="00487F6B"/>
    <w:rsid w:val="004908FE"/>
    <w:rsid w:val="0049617A"/>
    <w:rsid w:val="004961D9"/>
    <w:rsid w:val="004A1111"/>
    <w:rsid w:val="004A13D9"/>
    <w:rsid w:val="004A1721"/>
    <w:rsid w:val="004A2656"/>
    <w:rsid w:val="004B08C1"/>
    <w:rsid w:val="004B3CD6"/>
    <w:rsid w:val="004B44AB"/>
    <w:rsid w:val="004B4D2E"/>
    <w:rsid w:val="004B78C2"/>
    <w:rsid w:val="004B7F03"/>
    <w:rsid w:val="004C203E"/>
    <w:rsid w:val="004C225A"/>
    <w:rsid w:val="004C2768"/>
    <w:rsid w:val="004C4FC1"/>
    <w:rsid w:val="004D58EF"/>
    <w:rsid w:val="004E17DB"/>
    <w:rsid w:val="004E1D32"/>
    <w:rsid w:val="004F26C7"/>
    <w:rsid w:val="004F2FD7"/>
    <w:rsid w:val="004F33A5"/>
    <w:rsid w:val="004F6715"/>
    <w:rsid w:val="004F7CF4"/>
    <w:rsid w:val="005022B3"/>
    <w:rsid w:val="0050286C"/>
    <w:rsid w:val="00503A1E"/>
    <w:rsid w:val="00507778"/>
    <w:rsid w:val="00512181"/>
    <w:rsid w:val="005162DC"/>
    <w:rsid w:val="00524672"/>
    <w:rsid w:val="00527A29"/>
    <w:rsid w:val="00533DED"/>
    <w:rsid w:val="00537895"/>
    <w:rsid w:val="00545D9D"/>
    <w:rsid w:val="00551F22"/>
    <w:rsid w:val="005524F1"/>
    <w:rsid w:val="00553FC0"/>
    <w:rsid w:val="005614AB"/>
    <w:rsid w:val="00562FC2"/>
    <w:rsid w:val="005631C2"/>
    <w:rsid w:val="00564332"/>
    <w:rsid w:val="005653D9"/>
    <w:rsid w:val="00566008"/>
    <w:rsid w:val="0057001A"/>
    <w:rsid w:val="00572615"/>
    <w:rsid w:val="00574DD7"/>
    <w:rsid w:val="00577028"/>
    <w:rsid w:val="00582EEF"/>
    <w:rsid w:val="00583275"/>
    <w:rsid w:val="00586E3A"/>
    <w:rsid w:val="005870D5"/>
    <w:rsid w:val="00595FA2"/>
    <w:rsid w:val="005A0AB8"/>
    <w:rsid w:val="005A0FD0"/>
    <w:rsid w:val="005A1BE5"/>
    <w:rsid w:val="005A202F"/>
    <w:rsid w:val="005A59BA"/>
    <w:rsid w:val="005B1008"/>
    <w:rsid w:val="005B21D6"/>
    <w:rsid w:val="005B2B0B"/>
    <w:rsid w:val="005B2B86"/>
    <w:rsid w:val="005B30D2"/>
    <w:rsid w:val="005B4F9A"/>
    <w:rsid w:val="005C2DE0"/>
    <w:rsid w:val="005C345E"/>
    <w:rsid w:val="005D00F3"/>
    <w:rsid w:val="005E03B7"/>
    <w:rsid w:val="005E0C40"/>
    <w:rsid w:val="005E223D"/>
    <w:rsid w:val="005E500A"/>
    <w:rsid w:val="005E5CED"/>
    <w:rsid w:val="005E6576"/>
    <w:rsid w:val="005E6732"/>
    <w:rsid w:val="005F014B"/>
    <w:rsid w:val="005F0C85"/>
    <w:rsid w:val="005F15A4"/>
    <w:rsid w:val="005F2D37"/>
    <w:rsid w:val="005F7442"/>
    <w:rsid w:val="00602702"/>
    <w:rsid w:val="0060386D"/>
    <w:rsid w:val="00605281"/>
    <w:rsid w:val="00612B39"/>
    <w:rsid w:val="00616B7D"/>
    <w:rsid w:val="00620F8B"/>
    <w:rsid w:val="006249BA"/>
    <w:rsid w:val="0062674F"/>
    <w:rsid w:val="006371E5"/>
    <w:rsid w:val="006421AE"/>
    <w:rsid w:val="0064469D"/>
    <w:rsid w:val="00650ECC"/>
    <w:rsid w:val="006510D0"/>
    <w:rsid w:val="00651D3D"/>
    <w:rsid w:val="006530C8"/>
    <w:rsid w:val="00654041"/>
    <w:rsid w:val="00657901"/>
    <w:rsid w:val="00662FDF"/>
    <w:rsid w:val="00675701"/>
    <w:rsid w:val="0067708D"/>
    <w:rsid w:val="0068163D"/>
    <w:rsid w:val="00681A93"/>
    <w:rsid w:val="0068213B"/>
    <w:rsid w:val="00685C31"/>
    <w:rsid w:val="00686EC0"/>
    <w:rsid w:val="00687EFE"/>
    <w:rsid w:val="006950A3"/>
    <w:rsid w:val="00697293"/>
    <w:rsid w:val="006A1067"/>
    <w:rsid w:val="006A2EA2"/>
    <w:rsid w:val="006A6F1E"/>
    <w:rsid w:val="006A75F9"/>
    <w:rsid w:val="006A7CCB"/>
    <w:rsid w:val="006B07FE"/>
    <w:rsid w:val="006B093D"/>
    <w:rsid w:val="006B497A"/>
    <w:rsid w:val="006B6A68"/>
    <w:rsid w:val="006C07B3"/>
    <w:rsid w:val="006C0BCF"/>
    <w:rsid w:val="006C394C"/>
    <w:rsid w:val="006C4B6A"/>
    <w:rsid w:val="006D3BDD"/>
    <w:rsid w:val="006D3D06"/>
    <w:rsid w:val="006D5E97"/>
    <w:rsid w:val="006D63C2"/>
    <w:rsid w:val="006D71A9"/>
    <w:rsid w:val="006D7975"/>
    <w:rsid w:val="006E0D5C"/>
    <w:rsid w:val="006E1FE1"/>
    <w:rsid w:val="006E3352"/>
    <w:rsid w:val="006E49FA"/>
    <w:rsid w:val="006E5775"/>
    <w:rsid w:val="006E6F38"/>
    <w:rsid w:val="006F09F2"/>
    <w:rsid w:val="006F1B9D"/>
    <w:rsid w:val="006F573E"/>
    <w:rsid w:val="006F6B09"/>
    <w:rsid w:val="006F7821"/>
    <w:rsid w:val="006F7E1F"/>
    <w:rsid w:val="00700321"/>
    <w:rsid w:val="00702067"/>
    <w:rsid w:val="00707298"/>
    <w:rsid w:val="0071623A"/>
    <w:rsid w:val="007214A8"/>
    <w:rsid w:val="0072388F"/>
    <w:rsid w:val="00724064"/>
    <w:rsid w:val="0072458D"/>
    <w:rsid w:val="00724DD8"/>
    <w:rsid w:val="0072570F"/>
    <w:rsid w:val="007272A9"/>
    <w:rsid w:val="00730D9E"/>
    <w:rsid w:val="00730E80"/>
    <w:rsid w:val="00742F9A"/>
    <w:rsid w:val="00744501"/>
    <w:rsid w:val="00747318"/>
    <w:rsid w:val="00747A64"/>
    <w:rsid w:val="007517CF"/>
    <w:rsid w:val="0075241E"/>
    <w:rsid w:val="0075384F"/>
    <w:rsid w:val="00754339"/>
    <w:rsid w:val="00754CF9"/>
    <w:rsid w:val="00755F16"/>
    <w:rsid w:val="00756208"/>
    <w:rsid w:val="007562FE"/>
    <w:rsid w:val="007606B4"/>
    <w:rsid w:val="00763F53"/>
    <w:rsid w:val="00764225"/>
    <w:rsid w:val="00765F56"/>
    <w:rsid w:val="007663AA"/>
    <w:rsid w:val="007702B3"/>
    <w:rsid w:val="007738E2"/>
    <w:rsid w:val="00773C80"/>
    <w:rsid w:val="0077433C"/>
    <w:rsid w:val="0078670D"/>
    <w:rsid w:val="007875C7"/>
    <w:rsid w:val="00787810"/>
    <w:rsid w:val="007929A6"/>
    <w:rsid w:val="007963A4"/>
    <w:rsid w:val="00797760"/>
    <w:rsid w:val="007A2BB1"/>
    <w:rsid w:val="007A37D4"/>
    <w:rsid w:val="007A5241"/>
    <w:rsid w:val="007A7647"/>
    <w:rsid w:val="007B0D7C"/>
    <w:rsid w:val="007B2572"/>
    <w:rsid w:val="007B39C5"/>
    <w:rsid w:val="007B3F82"/>
    <w:rsid w:val="007B4FAB"/>
    <w:rsid w:val="007B5FA9"/>
    <w:rsid w:val="007C2AF9"/>
    <w:rsid w:val="007C5637"/>
    <w:rsid w:val="007C7720"/>
    <w:rsid w:val="007C7E7C"/>
    <w:rsid w:val="007D2894"/>
    <w:rsid w:val="007D4929"/>
    <w:rsid w:val="007D5EBC"/>
    <w:rsid w:val="007D7849"/>
    <w:rsid w:val="007E20E3"/>
    <w:rsid w:val="007E2621"/>
    <w:rsid w:val="007F4BC1"/>
    <w:rsid w:val="007F6040"/>
    <w:rsid w:val="008030F7"/>
    <w:rsid w:val="00803B5A"/>
    <w:rsid w:val="00807E16"/>
    <w:rsid w:val="00810057"/>
    <w:rsid w:val="00811DBD"/>
    <w:rsid w:val="00817AA6"/>
    <w:rsid w:val="00817F88"/>
    <w:rsid w:val="00821C82"/>
    <w:rsid w:val="008226C1"/>
    <w:rsid w:val="00831EF8"/>
    <w:rsid w:val="00834D46"/>
    <w:rsid w:val="008360B7"/>
    <w:rsid w:val="00841558"/>
    <w:rsid w:val="00844B01"/>
    <w:rsid w:val="00845123"/>
    <w:rsid w:val="00846C46"/>
    <w:rsid w:val="00847FC8"/>
    <w:rsid w:val="0085069E"/>
    <w:rsid w:val="0085382C"/>
    <w:rsid w:val="00861CF0"/>
    <w:rsid w:val="00863813"/>
    <w:rsid w:val="00865BB9"/>
    <w:rsid w:val="00867E99"/>
    <w:rsid w:val="0087073C"/>
    <w:rsid w:val="00876A1B"/>
    <w:rsid w:val="00885425"/>
    <w:rsid w:val="00886CEA"/>
    <w:rsid w:val="00886F51"/>
    <w:rsid w:val="00891CCC"/>
    <w:rsid w:val="008930F2"/>
    <w:rsid w:val="00893CF2"/>
    <w:rsid w:val="008A4FF1"/>
    <w:rsid w:val="008A7B20"/>
    <w:rsid w:val="008B130D"/>
    <w:rsid w:val="008B22AD"/>
    <w:rsid w:val="008B466B"/>
    <w:rsid w:val="008C2D99"/>
    <w:rsid w:val="008C3AA5"/>
    <w:rsid w:val="008C47A7"/>
    <w:rsid w:val="008C4C4B"/>
    <w:rsid w:val="008C6067"/>
    <w:rsid w:val="008D4AD0"/>
    <w:rsid w:val="008E00A8"/>
    <w:rsid w:val="008E1DD5"/>
    <w:rsid w:val="008E4FB0"/>
    <w:rsid w:val="008E66B6"/>
    <w:rsid w:val="008E69DC"/>
    <w:rsid w:val="008E7E30"/>
    <w:rsid w:val="008F022B"/>
    <w:rsid w:val="008F2D4E"/>
    <w:rsid w:val="008F540D"/>
    <w:rsid w:val="00905749"/>
    <w:rsid w:val="0091341F"/>
    <w:rsid w:val="0091353D"/>
    <w:rsid w:val="009149E2"/>
    <w:rsid w:val="009224BB"/>
    <w:rsid w:val="00931D29"/>
    <w:rsid w:val="00933077"/>
    <w:rsid w:val="009330F6"/>
    <w:rsid w:val="00933C0C"/>
    <w:rsid w:val="0093458C"/>
    <w:rsid w:val="009347B7"/>
    <w:rsid w:val="00935083"/>
    <w:rsid w:val="00946E93"/>
    <w:rsid w:val="0095030E"/>
    <w:rsid w:val="0095279A"/>
    <w:rsid w:val="009530ED"/>
    <w:rsid w:val="00956150"/>
    <w:rsid w:val="0095688F"/>
    <w:rsid w:val="00957565"/>
    <w:rsid w:val="00971EAE"/>
    <w:rsid w:val="00974A64"/>
    <w:rsid w:val="00981C71"/>
    <w:rsid w:val="009825AC"/>
    <w:rsid w:val="009848DB"/>
    <w:rsid w:val="009852C2"/>
    <w:rsid w:val="009918D4"/>
    <w:rsid w:val="009A2320"/>
    <w:rsid w:val="009A3734"/>
    <w:rsid w:val="009B15F8"/>
    <w:rsid w:val="009B2FF0"/>
    <w:rsid w:val="009B658E"/>
    <w:rsid w:val="009B6E88"/>
    <w:rsid w:val="009C0246"/>
    <w:rsid w:val="009C08C2"/>
    <w:rsid w:val="009C23CA"/>
    <w:rsid w:val="009C51CE"/>
    <w:rsid w:val="009C5CB8"/>
    <w:rsid w:val="009C5D30"/>
    <w:rsid w:val="009C7539"/>
    <w:rsid w:val="009C7735"/>
    <w:rsid w:val="009D2F59"/>
    <w:rsid w:val="009D34EB"/>
    <w:rsid w:val="009D3842"/>
    <w:rsid w:val="009D3B27"/>
    <w:rsid w:val="009D54C5"/>
    <w:rsid w:val="009D5E28"/>
    <w:rsid w:val="009E20F2"/>
    <w:rsid w:val="009E3883"/>
    <w:rsid w:val="009E5CE0"/>
    <w:rsid w:val="009E6730"/>
    <w:rsid w:val="009F58E0"/>
    <w:rsid w:val="009F7168"/>
    <w:rsid w:val="00A00979"/>
    <w:rsid w:val="00A07A62"/>
    <w:rsid w:val="00A11679"/>
    <w:rsid w:val="00A11AFC"/>
    <w:rsid w:val="00A137CB"/>
    <w:rsid w:val="00A13D0F"/>
    <w:rsid w:val="00A159D5"/>
    <w:rsid w:val="00A20C37"/>
    <w:rsid w:val="00A21622"/>
    <w:rsid w:val="00A27C70"/>
    <w:rsid w:val="00A30F97"/>
    <w:rsid w:val="00A33DBC"/>
    <w:rsid w:val="00A3509C"/>
    <w:rsid w:val="00A35DBE"/>
    <w:rsid w:val="00A41C56"/>
    <w:rsid w:val="00A424E1"/>
    <w:rsid w:val="00A42C78"/>
    <w:rsid w:val="00A43BA6"/>
    <w:rsid w:val="00A52999"/>
    <w:rsid w:val="00A54B45"/>
    <w:rsid w:val="00A54BAD"/>
    <w:rsid w:val="00A54C69"/>
    <w:rsid w:val="00A57047"/>
    <w:rsid w:val="00A613AD"/>
    <w:rsid w:val="00A617D3"/>
    <w:rsid w:val="00A65B6B"/>
    <w:rsid w:val="00A7040D"/>
    <w:rsid w:val="00A70468"/>
    <w:rsid w:val="00A71475"/>
    <w:rsid w:val="00A723BF"/>
    <w:rsid w:val="00A736E7"/>
    <w:rsid w:val="00A737D0"/>
    <w:rsid w:val="00A7522D"/>
    <w:rsid w:val="00A75C3C"/>
    <w:rsid w:val="00A81238"/>
    <w:rsid w:val="00A8235B"/>
    <w:rsid w:val="00A83817"/>
    <w:rsid w:val="00A85826"/>
    <w:rsid w:val="00A90B0D"/>
    <w:rsid w:val="00A90EDB"/>
    <w:rsid w:val="00A9261C"/>
    <w:rsid w:val="00A940B6"/>
    <w:rsid w:val="00A942B6"/>
    <w:rsid w:val="00A96DA1"/>
    <w:rsid w:val="00AA2FB5"/>
    <w:rsid w:val="00AA3319"/>
    <w:rsid w:val="00AA51D4"/>
    <w:rsid w:val="00AA6D3D"/>
    <w:rsid w:val="00AA750D"/>
    <w:rsid w:val="00AB1254"/>
    <w:rsid w:val="00AB1BAC"/>
    <w:rsid w:val="00AB49CA"/>
    <w:rsid w:val="00AB5DE3"/>
    <w:rsid w:val="00AB667C"/>
    <w:rsid w:val="00AC084D"/>
    <w:rsid w:val="00AC2D86"/>
    <w:rsid w:val="00AD0D6F"/>
    <w:rsid w:val="00AD1B27"/>
    <w:rsid w:val="00AD24AF"/>
    <w:rsid w:val="00AD4CD0"/>
    <w:rsid w:val="00AD6E64"/>
    <w:rsid w:val="00AE7517"/>
    <w:rsid w:val="00AF2C58"/>
    <w:rsid w:val="00AF35F4"/>
    <w:rsid w:val="00AF3FD5"/>
    <w:rsid w:val="00AF41F2"/>
    <w:rsid w:val="00AF68BF"/>
    <w:rsid w:val="00B045B9"/>
    <w:rsid w:val="00B13AB5"/>
    <w:rsid w:val="00B178A1"/>
    <w:rsid w:val="00B20CD7"/>
    <w:rsid w:val="00B268F4"/>
    <w:rsid w:val="00B26E1D"/>
    <w:rsid w:val="00B2742B"/>
    <w:rsid w:val="00B27CDF"/>
    <w:rsid w:val="00B27E92"/>
    <w:rsid w:val="00B315B4"/>
    <w:rsid w:val="00B31871"/>
    <w:rsid w:val="00B33A8E"/>
    <w:rsid w:val="00B3500A"/>
    <w:rsid w:val="00B40693"/>
    <w:rsid w:val="00B40831"/>
    <w:rsid w:val="00B40AF3"/>
    <w:rsid w:val="00B448BA"/>
    <w:rsid w:val="00B44CD9"/>
    <w:rsid w:val="00B4528C"/>
    <w:rsid w:val="00B46B2A"/>
    <w:rsid w:val="00B51003"/>
    <w:rsid w:val="00B512F0"/>
    <w:rsid w:val="00B52267"/>
    <w:rsid w:val="00B53B90"/>
    <w:rsid w:val="00B541D7"/>
    <w:rsid w:val="00B72CEC"/>
    <w:rsid w:val="00B739D4"/>
    <w:rsid w:val="00B7423A"/>
    <w:rsid w:val="00B8059D"/>
    <w:rsid w:val="00B83728"/>
    <w:rsid w:val="00B83CA3"/>
    <w:rsid w:val="00B9320B"/>
    <w:rsid w:val="00B9361A"/>
    <w:rsid w:val="00BA04B1"/>
    <w:rsid w:val="00BA489D"/>
    <w:rsid w:val="00BA4A0C"/>
    <w:rsid w:val="00BA5F37"/>
    <w:rsid w:val="00BA606C"/>
    <w:rsid w:val="00BB29DC"/>
    <w:rsid w:val="00BB3EE0"/>
    <w:rsid w:val="00BB5436"/>
    <w:rsid w:val="00BB66F2"/>
    <w:rsid w:val="00BB7B6E"/>
    <w:rsid w:val="00BC0891"/>
    <w:rsid w:val="00BC105E"/>
    <w:rsid w:val="00BC18A3"/>
    <w:rsid w:val="00BC47DE"/>
    <w:rsid w:val="00BC5773"/>
    <w:rsid w:val="00BC6C35"/>
    <w:rsid w:val="00BD0548"/>
    <w:rsid w:val="00BD08C4"/>
    <w:rsid w:val="00BD27F9"/>
    <w:rsid w:val="00BD3ABF"/>
    <w:rsid w:val="00BD69D7"/>
    <w:rsid w:val="00BD6AA1"/>
    <w:rsid w:val="00BF423A"/>
    <w:rsid w:val="00C013B9"/>
    <w:rsid w:val="00C03E80"/>
    <w:rsid w:val="00C04975"/>
    <w:rsid w:val="00C04BB1"/>
    <w:rsid w:val="00C04D45"/>
    <w:rsid w:val="00C05D3A"/>
    <w:rsid w:val="00C10274"/>
    <w:rsid w:val="00C1366B"/>
    <w:rsid w:val="00C16946"/>
    <w:rsid w:val="00C20965"/>
    <w:rsid w:val="00C20BC5"/>
    <w:rsid w:val="00C24591"/>
    <w:rsid w:val="00C24912"/>
    <w:rsid w:val="00C355DC"/>
    <w:rsid w:val="00C3734C"/>
    <w:rsid w:val="00C373F4"/>
    <w:rsid w:val="00C3766C"/>
    <w:rsid w:val="00C41CA0"/>
    <w:rsid w:val="00C44076"/>
    <w:rsid w:val="00C4452F"/>
    <w:rsid w:val="00C46B1B"/>
    <w:rsid w:val="00C4744A"/>
    <w:rsid w:val="00C47C88"/>
    <w:rsid w:val="00C52FE9"/>
    <w:rsid w:val="00C55EA4"/>
    <w:rsid w:val="00C641D5"/>
    <w:rsid w:val="00C678F8"/>
    <w:rsid w:val="00C7058A"/>
    <w:rsid w:val="00C709D3"/>
    <w:rsid w:val="00C739EF"/>
    <w:rsid w:val="00C73F3F"/>
    <w:rsid w:val="00C74FFE"/>
    <w:rsid w:val="00C77BA5"/>
    <w:rsid w:val="00C80A45"/>
    <w:rsid w:val="00C81C28"/>
    <w:rsid w:val="00C82394"/>
    <w:rsid w:val="00C83DB8"/>
    <w:rsid w:val="00C84CC5"/>
    <w:rsid w:val="00C926FE"/>
    <w:rsid w:val="00C92800"/>
    <w:rsid w:val="00C938B8"/>
    <w:rsid w:val="00CA1FD7"/>
    <w:rsid w:val="00CA3F5C"/>
    <w:rsid w:val="00CA44CC"/>
    <w:rsid w:val="00CA5F24"/>
    <w:rsid w:val="00CA7122"/>
    <w:rsid w:val="00CA7EC8"/>
    <w:rsid w:val="00CB3CF9"/>
    <w:rsid w:val="00CC1915"/>
    <w:rsid w:val="00CC1C65"/>
    <w:rsid w:val="00CC5110"/>
    <w:rsid w:val="00CC5912"/>
    <w:rsid w:val="00CC5F4B"/>
    <w:rsid w:val="00CD11F2"/>
    <w:rsid w:val="00CD2E64"/>
    <w:rsid w:val="00CD3AF1"/>
    <w:rsid w:val="00CD423E"/>
    <w:rsid w:val="00CD616B"/>
    <w:rsid w:val="00CD76B2"/>
    <w:rsid w:val="00CE49DB"/>
    <w:rsid w:val="00CE4CDA"/>
    <w:rsid w:val="00D00A4B"/>
    <w:rsid w:val="00D02398"/>
    <w:rsid w:val="00D0672F"/>
    <w:rsid w:val="00D11669"/>
    <w:rsid w:val="00D135CC"/>
    <w:rsid w:val="00D13974"/>
    <w:rsid w:val="00D17B7F"/>
    <w:rsid w:val="00D23463"/>
    <w:rsid w:val="00D26210"/>
    <w:rsid w:val="00D26ECE"/>
    <w:rsid w:val="00D27AA2"/>
    <w:rsid w:val="00D33109"/>
    <w:rsid w:val="00D33460"/>
    <w:rsid w:val="00D36446"/>
    <w:rsid w:val="00D41260"/>
    <w:rsid w:val="00D43755"/>
    <w:rsid w:val="00D474C3"/>
    <w:rsid w:val="00D57790"/>
    <w:rsid w:val="00D602E1"/>
    <w:rsid w:val="00D6205D"/>
    <w:rsid w:val="00D65DAB"/>
    <w:rsid w:val="00D7320D"/>
    <w:rsid w:val="00D7482F"/>
    <w:rsid w:val="00D76BE2"/>
    <w:rsid w:val="00D770A3"/>
    <w:rsid w:val="00D83F17"/>
    <w:rsid w:val="00D9125E"/>
    <w:rsid w:val="00D93903"/>
    <w:rsid w:val="00D9785A"/>
    <w:rsid w:val="00D97C89"/>
    <w:rsid w:val="00DA2382"/>
    <w:rsid w:val="00DA41D2"/>
    <w:rsid w:val="00DA6DA2"/>
    <w:rsid w:val="00DB02EB"/>
    <w:rsid w:val="00DB6B8B"/>
    <w:rsid w:val="00DD1383"/>
    <w:rsid w:val="00DD20D9"/>
    <w:rsid w:val="00DD3517"/>
    <w:rsid w:val="00DD42E7"/>
    <w:rsid w:val="00DD5A9C"/>
    <w:rsid w:val="00DE0BBA"/>
    <w:rsid w:val="00DF033C"/>
    <w:rsid w:val="00DF309E"/>
    <w:rsid w:val="00DF734E"/>
    <w:rsid w:val="00DF7A0F"/>
    <w:rsid w:val="00E006CC"/>
    <w:rsid w:val="00E01D6B"/>
    <w:rsid w:val="00E0251C"/>
    <w:rsid w:val="00E0610C"/>
    <w:rsid w:val="00E066B7"/>
    <w:rsid w:val="00E15C71"/>
    <w:rsid w:val="00E22C9C"/>
    <w:rsid w:val="00E22E98"/>
    <w:rsid w:val="00E27D7E"/>
    <w:rsid w:val="00E33FF0"/>
    <w:rsid w:val="00E34815"/>
    <w:rsid w:val="00E40755"/>
    <w:rsid w:val="00E40F27"/>
    <w:rsid w:val="00E45F0A"/>
    <w:rsid w:val="00E5134B"/>
    <w:rsid w:val="00E53098"/>
    <w:rsid w:val="00E53C58"/>
    <w:rsid w:val="00E55A26"/>
    <w:rsid w:val="00E6050A"/>
    <w:rsid w:val="00E609A5"/>
    <w:rsid w:val="00E63F49"/>
    <w:rsid w:val="00E73551"/>
    <w:rsid w:val="00E80F22"/>
    <w:rsid w:val="00E82D5E"/>
    <w:rsid w:val="00E85EB9"/>
    <w:rsid w:val="00E87DC5"/>
    <w:rsid w:val="00E9191D"/>
    <w:rsid w:val="00E93ED0"/>
    <w:rsid w:val="00E94EE1"/>
    <w:rsid w:val="00E9620D"/>
    <w:rsid w:val="00EA1791"/>
    <w:rsid w:val="00EA4452"/>
    <w:rsid w:val="00EA5382"/>
    <w:rsid w:val="00EA5788"/>
    <w:rsid w:val="00EA5AC3"/>
    <w:rsid w:val="00EA71C4"/>
    <w:rsid w:val="00EB18AE"/>
    <w:rsid w:val="00EB1FAC"/>
    <w:rsid w:val="00EB347C"/>
    <w:rsid w:val="00EB53EE"/>
    <w:rsid w:val="00EC0AB2"/>
    <w:rsid w:val="00EC0F3B"/>
    <w:rsid w:val="00EC56C4"/>
    <w:rsid w:val="00ED0472"/>
    <w:rsid w:val="00ED1F08"/>
    <w:rsid w:val="00ED33E6"/>
    <w:rsid w:val="00ED4DF7"/>
    <w:rsid w:val="00ED5E96"/>
    <w:rsid w:val="00ED6A7E"/>
    <w:rsid w:val="00EE4A7B"/>
    <w:rsid w:val="00EE4C8B"/>
    <w:rsid w:val="00EE57A0"/>
    <w:rsid w:val="00EE7BB3"/>
    <w:rsid w:val="00EF0993"/>
    <w:rsid w:val="00EF294B"/>
    <w:rsid w:val="00EF57A3"/>
    <w:rsid w:val="00EF5B1A"/>
    <w:rsid w:val="00EF5B2B"/>
    <w:rsid w:val="00F00012"/>
    <w:rsid w:val="00F02BE7"/>
    <w:rsid w:val="00F11E76"/>
    <w:rsid w:val="00F17BFA"/>
    <w:rsid w:val="00F201BC"/>
    <w:rsid w:val="00F30167"/>
    <w:rsid w:val="00F33DF0"/>
    <w:rsid w:val="00F3404D"/>
    <w:rsid w:val="00F35559"/>
    <w:rsid w:val="00F3691C"/>
    <w:rsid w:val="00F372AC"/>
    <w:rsid w:val="00F454CB"/>
    <w:rsid w:val="00F47535"/>
    <w:rsid w:val="00F50532"/>
    <w:rsid w:val="00F60767"/>
    <w:rsid w:val="00F62EEE"/>
    <w:rsid w:val="00F641FA"/>
    <w:rsid w:val="00F7308D"/>
    <w:rsid w:val="00F763F3"/>
    <w:rsid w:val="00F76A55"/>
    <w:rsid w:val="00F86D40"/>
    <w:rsid w:val="00F904A2"/>
    <w:rsid w:val="00F91ABF"/>
    <w:rsid w:val="00F9355A"/>
    <w:rsid w:val="00F96E58"/>
    <w:rsid w:val="00FA247A"/>
    <w:rsid w:val="00FA5CA7"/>
    <w:rsid w:val="00FA7F0F"/>
    <w:rsid w:val="00FB1EAE"/>
    <w:rsid w:val="00FB25E0"/>
    <w:rsid w:val="00FB409E"/>
    <w:rsid w:val="00FB423A"/>
    <w:rsid w:val="00FC0656"/>
    <w:rsid w:val="00FC098A"/>
    <w:rsid w:val="00FC0A08"/>
    <w:rsid w:val="00FC130C"/>
    <w:rsid w:val="00FC20CD"/>
    <w:rsid w:val="00FC3033"/>
    <w:rsid w:val="00FC32EC"/>
    <w:rsid w:val="00FC4ED9"/>
    <w:rsid w:val="00FC58EB"/>
    <w:rsid w:val="00FC5953"/>
    <w:rsid w:val="00FD15FE"/>
    <w:rsid w:val="00FD163D"/>
    <w:rsid w:val="00FD1FAB"/>
    <w:rsid w:val="00FD30EB"/>
    <w:rsid w:val="00FD5414"/>
    <w:rsid w:val="00FD7738"/>
    <w:rsid w:val="00FE2337"/>
    <w:rsid w:val="00FF00D3"/>
    <w:rsid w:val="00FF0FE0"/>
    <w:rsid w:val="00FF69E6"/>
    <w:rsid w:val="00FF7C26"/>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0F2"/>
    <w:rPr>
      <w:rFonts w:ascii="Arial" w:hAnsi="Arial"/>
      <w:noProof/>
      <w:szCs w:val="20"/>
      <w:lang w:eastAsia="en-US"/>
    </w:rPr>
  </w:style>
  <w:style w:type="paragraph" w:styleId="Heading1">
    <w:name w:val="heading 1"/>
    <w:basedOn w:val="ListParagraph"/>
    <w:next w:val="BodyText"/>
    <w:link w:val="Heading1Char"/>
    <w:autoRedefine/>
    <w:uiPriority w:val="99"/>
    <w:qFormat/>
    <w:rsid w:val="00CA1FD7"/>
    <w:pPr>
      <w:numPr>
        <w:numId w:val="10"/>
      </w:numPr>
      <w:spacing w:before="360" w:after="160" w:line="320" w:lineRule="exact"/>
      <w:ind w:left="1077"/>
      <w:contextualSpacing w:val="0"/>
      <w:jc w:val="both"/>
      <w:outlineLvl w:val="0"/>
    </w:pPr>
    <w:rPr>
      <w:rFonts w:ascii="Arial" w:hAnsi="Arial"/>
      <w:b/>
      <w:sz w:val="28"/>
    </w:rPr>
  </w:style>
  <w:style w:type="paragraph" w:styleId="Heading2">
    <w:name w:val="heading 2"/>
    <w:basedOn w:val="ListParagraph"/>
    <w:next w:val="BodyText"/>
    <w:link w:val="Heading2Char"/>
    <w:uiPriority w:val="99"/>
    <w:qFormat/>
    <w:rsid w:val="00C10274"/>
    <w:pPr>
      <w:numPr>
        <w:numId w:val="8"/>
      </w:numPr>
      <w:spacing w:after="160" w:line="320" w:lineRule="exact"/>
      <w:ind w:left="714" w:hanging="357"/>
      <w:contextualSpacing w:val="0"/>
      <w:jc w:val="both"/>
      <w:outlineLvl w:val="1"/>
    </w:pPr>
    <w:rPr>
      <w:b/>
      <w:sz w:val="26"/>
      <w:szCs w:val="26"/>
    </w:rPr>
  </w:style>
  <w:style w:type="paragraph" w:styleId="Heading3">
    <w:name w:val="heading 3"/>
    <w:aliases w:val="Überschrift"/>
    <w:basedOn w:val="Normal"/>
    <w:next w:val="BodyText"/>
    <w:link w:val="Heading3Char"/>
    <w:uiPriority w:val="99"/>
    <w:qFormat/>
    <w:rsid w:val="00831EF8"/>
    <w:pPr>
      <w:keepNext/>
      <w:spacing w:before="160" w:after="240" w:line="320" w:lineRule="exact"/>
      <w:jc w:val="both"/>
      <w:outlineLvl w:val="2"/>
    </w:pPr>
    <w:rPr>
      <w:b/>
      <w:bCs/>
      <w:szCs w:val="22"/>
    </w:rPr>
  </w:style>
  <w:style w:type="paragraph" w:styleId="Heading4">
    <w:name w:val="heading 4"/>
    <w:aliases w:val="Liste Anträge"/>
    <w:basedOn w:val="Normal"/>
    <w:next w:val="Normal"/>
    <w:link w:val="Heading4Char"/>
    <w:uiPriority w:val="99"/>
    <w:qFormat/>
    <w:rsid w:val="00FB409E"/>
    <w:pPr>
      <w:numPr>
        <w:numId w:val="7"/>
      </w:numPr>
      <w:spacing w:before="160" w:after="240" w:line="320" w:lineRule="exact"/>
      <w:ind w:hanging="357"/>
      <w:jc w:val="both"/>
      <w:outlineLvl w:val="3"/>
    </w:pPr>
    <w:rPr>
      <w:szCs w:val="22"/>
    </w:rPr>
  </w:style>
  <w:style w:type="paragraph" w:styleId="Heading5">
    <w:name w:val="heading 5"/>
    <w:basedOn w:val="Normal"/>
    <w:next w:val="Normal"/>
    <w:link w:val="Heading5Char"/>
    <w:uiPriority w:val="99"/>
    <w:qFormat/>
    <w:rsid w:val="009C7539"/>
    <w:pPr>
      <w:spacing w:before="240"/>
      <w:outlineLvl w:val="4"/>
    </w:pPr>
    <w:rPr>
      <w:rFonts w:ascii="Calibri" w:eastAsia="Times New Roman" w:hAnsi="Calibri"/>
      <w:b/>
      <w:bCs/>
      <w:i/>
      <w:iCs/>
      <w:sz w:val="26"/>
      <w:szCs w:val="26"/>
      <w:lang w:eastAsia="de-D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A1FD7"/>
    <w:rPr>
      <w:rFonts w:ascii="Arial" w:hAnsi="Arial"/>
      <w:b/>
      <w:sz w:val="28"/>
      <w:lang w:eastAsia="en-US"/>
    </w:rPr>
  </w:style>
  <w:style w:type="character" w:customStyle="1" w:styleId="Heading2Char">
    <w:name w:val="Heading 2 Char"/>
    <w:basedOn w:val="DefaultParagraphFont"/>
    <w:link w:val="Heading2"/>
    <w:uiPriority w:val="99"/>
    <w:locked/>
    <w:rsid w:val="00C10274"/>
    <w:rPr>
      <w:b/>
      <w:sz w:val="26"/>
      <w:szCs w:val="26"/>
      <w:lang w:eastAsia="en-US"/>
    </w:rPr>
  </w:style>
  <w:style w:type="character" w:customStyle="1" w:styleId="Heading3Char">
    <w:name w:val="Heading 3 Char"/>
    <w:aliases w:val="Überschrift Char"/>
    <w:basedOn w:val="DefaultParagraphFont"/>
    <w:link w:val="Heading3"/>
    <w:uiPriority w:val="99"/>
    <w:locked/>
    <w:rsid w:val="00831EF8"/>
    <w:rPr>
      <w:rFonts w:ascii="Arial" w:hAnsi="Arial"/>
      <w:b/>
      <w:noProof/>
      <w:sz w:val="22"/>
      <w:lang w:eastAsia="en-US"/>
    </w:rPr>
  </w:style>
  <w:style w:type="character" w:customStyle="1" w:styleId="Heading4Char">
    <w:name w:val="Heading 4 Char"/>
    <w:aliases w:val="Liste Anträge Char"/>
    <w:basedOn w:val="DefaultParagraphFont"/>
    <w:link w:val="Heading4"/>
    <w:uiPriority w:val="99"/>
    <w:locked/>
    <w:rsid w:val="00FB409E"/>
    <w:rPr>
      <w:rFonts w:ascii="Arial" w:hAnsi="Arial"/>
      <w:noProof/>
      <w:lang w:eastAsia="en-US"/>
    </w:rPr>
  </w:style>
  <w:style w:type="character" w:customStyle="1" w:styleId="Heading5Char">
    <w:name w:val="Heading 5 Char"/>
    <w:basedOn w:val="DefaultParagraphFont"/>
    <w:link w:val="Heading5"/>
    <w:uiPriority w:val="99"/>
    <w:semiHidden/>
    <w:locked/>
    <w:rsid w:val="009C7539"/>
    <w:rPr>
      <w:rFonts w:eastAsia="Times New Roman"/>
      <w:b/>
      <w:i/>
      <w:noProof/>
      <w:sz w:val="26"/>
    </w:rPr>
  </w:style>
  <w:style w:type="paragraph" w:styleId="BodyText">
    <w:name w:val="Body Text"/>
    <w:basedOn w:val="Normal"/>
    <w:link w:val="BodyTextChar"/>
    <w:uiPriority w:val="99"/>
    <w:rsid w:val="003E6ECA"/>
    <w:pPr>
      <w:spacing w:before="160" w:after="160" w:line="300" w:lineRule="exact"/>
      <w:jc w:val="both"/>
    </w:pPr>
    <w:rPr>
      <w:noProof w:val="0"/>
    </w:rPr>
  </w:style>
  <w:style w:type="character" w:customStyle="1" w:styleId="BodyTextChar">
    <w:name w:val="Body Text Char"/>
    <w:basedOn w:val="DefaultParagraphFont"/>
    <w:link w:val="BodyText"/>
    <w:uiPriority w:val="99"/>
    <w:locked/>
    <w:rsid w:val="003E6ECA"/>
    <w:rPr>
      <w:rFonts w:ascii="Arial" w:hAnsi="Arial"/>
      <w:sz w:val="22"/>
      <w:lang w:eastAsia="en-US"/>
    </w:rPr>
  </w:style>
  <w:style w:type="paragraph" w:styleId="Subtitle">
    <w:name w:val="Subtitle"/>
    <w:basedOn w:val="NoSpacing"/>
    <w:next w:val="Normal"/>
    <w:link w:val="SubtitleChar"/>
    <w:uiPriority w:val="99"/>
    <w:qFormat/>
    <w:rsid w:val="00CA1FD7"/>
    <w:pPr>
      <w:spacing w:after="160" w:line="320" w:lineRule="exact"/>
      <w:jc w:val="center"/>
    </w:pPr>
    <w:rPr>
      <w:rFonts w:ascii="Arial" w:hAnsi="Arial"/>
      <w:sz w:val="28"/>
      <w:lang w:val="de-DE"/>
    </w:rPr>
  </w:style>
  <w:style w:type="character" w:customStyle="1" w:styleId="SubtitleChar">
    <w:name w:val="Subtitle Char"/>
    <w:basedOn w:val="DefaultParagraphFont"/>
    <w:link w:val="Subtitle"/>
    <w:uiPriority w:val="99"/>
    <w:locked/>
    <w:rsid w:val="00CA1FD7"/>
    <w:rPr>
      <w:rFonts w:ascii="Arial" w:eastAsia="Times New Roman" w:hAnsi="Arial"/>
      <w:sz w:val="22"/>
      <w:lang w:eastAsia="en-US"/>
    </w:rPr>
  </w:style>
  <w:style w:type="paragraph" w:styleId="Header">
    <w:name w:val="header"/>
    <w:basedOn w:val="Normal"/>
    <w:link w:val="HeaderChar"/>
    <w:uiPriority w:val="99"/>
    <w:rsid w:val="00605281"/>
    <w:pPr>
      <w:tabs>
        <w:tab w:val="center" w:pos="4536"/>
        <w:tab w:val="right" w:pos="9072"/>
      </w:tabs>
    </w:pPr>
  </w:style>
  <w:style w:type="character" w:customStyle="1" w:styleId="HeaderChar">
    <w:name w:val="Header Char"/>
    <w:basedOn w:val="DefaultParagraphFont"/>
    <w:link w:val="Header"/>
    <w:uiPriority w:val="99"/>
    <w:locked/>
    <w:rsid w:val="00605281"/>
    <w:rPr>
      <w:rFonts w:ascii="Arial" w:hAnsi="Arial"/>
      <w:noProof/>
      <w:sz w:val="22"/>
      <w:lang w:eastAsia="en-US"/>
    </w:rPr>
  </w:style>
  <w:style w:type="paragraph" w:styleId="Footer">
    <w:name w:val="footer"/>
    <w:basedOn w:val="Normal"/>
    <w:link w:val="FooterChar"/>
    <w:uiPriority w:val="99"/>
    <w:rsid w:val="002713FF"/>
    <w:pPr>
      <w:spacing w:line="240" w:lineRule="exact"/>
      <w:contextualSpacing/>
      <w:jc w:val="center"/>
    </w:pPr>
    <w:rPr>
      <w:sz w:val="14"/>
    </w:rPr>
  </w:style>
  <w:style w:type="character" w:customStyle="1" w:styleId="FooterChar">
    <w:name w:val="Footer Char"/>
    <w:basedOn w:val="DefaultParagraphFont"/>
    <w:link w:val="Footer"/>
    <w:uiPriority w:val="99"/>
    <w:locked/>
    <w:rsid w:val="002713FF"/>
    <w:rPr>
      <w:rFonts w:ascii="Arial" w:hAnsi="Arial"/>
      <w:noProof/>
      <w:sz w:val="14"/>
      <w:lang w:eastAsia="en-US"/>
    </w:rPr>
  </w:style>
  <w:style w:type="paragraph" w:styleId="List">
    <w:name w:val="List"/>
    <w:basedOn w:val="BodyText"/>
    <w:autoRedefine/>
    <w:uiPriority w:val="99"/>
    <w:rsid w:val="005F7442"/>
    <w:pPr>
      <w:numPr>
        <w:numId w:val="4"/>
      </w:numPr>
      <w:ind w:left="714" w:hanging="357"/>
    </w:pPr>
  </w:style>
  <w:style w:type="paragraph" w:styleId="ListContinue">
    <w:name w:val="List Continue"/>
    <w:basedOn w:val="Normal"/>
    <w:autoRedefine/>
    <w:uiPriority w:val="99"/>
    <w:rsid w:val="005F7442"/>
    <w:pPr>
      <w:numPr>
        <w:numId w:val="6"/>
      </w:numPr>
      <w:contextualSpacing/>
    </w:pPr>
  </w:style>
  <w:style w:type="paragraph" w:styleId="ListBullet">
    <w:name w:val="List Bullet"/>
    <w:basedOn w:val="Normal"/>
    <w:uiPriority w:val="99"/>
    <w:semiHidden/>
    <w:rsid w:val="009C7539"/>
    <w:pPr>
      <w:numPr>
        <w:numId w:val="4"/>
      </w:numPr>
      <w:spacing w:after="240"/>
      <w:ind w:left="360"/>
      <w:contextualSpacing/>
    </w:pPr>
  </w:style>
  <w:style w:type="paragraph" w:styleId="Title">
    <w:name w:val="Title"/>
    <w:basedOn w:val="NoSpacing"/>
    <w:next w:val="Subtitle"/>
    <w:link w:val="TitleChar"/>
    <w:autoRedefine/>
    <w:uiPriority w:val="99"/>
    <w:qFormat/>
    <w:rsid w:val="00CA1FD7"/>
    <w:pPr>
      <w:spacing w:after="160" w:line="320" w:lineRule="exact"/>
      <w:jc w:val="center"/>
    </w:pPr>
    <w:rPr>
      <w:rFonts w:ascii="Arial" w:hAnsi="Arial"/>
      <w:b/>
      <w:sz w:val="28"/>
      <w:lang w:val="de-DE"/>
    </w:rPr>
  </w:style>
  <w:style w:type="character" w:customStyle="1" w:styleId="TitleChar">
    <w:name w:val="Title Char"/>
    <w:basedOn w:val="DefaultParagraphFont"/>
    <w:link w:val="Title"/>
    <w:uiPriority w:val="99"/>
    <w:locked/>
    <w:rsid w:val="00CA1FD7"/>
    <w:rPr>
      <w:rFonts w:ascii="Arial" w:eastAsia="Times New Roman" w:hAnsi="Arial"/>
      <w:b/>
      <w:sz w:val="22"/>
      <w:lang w:eastAsia="en-US"/>
    </w:rPr>
  </w:style>
  <w:style w:type="paragraph" w:styleId="Salutation">
    <w:name w:val="Salutation"/>
    <w:basedOn w:val="BodyText"/>
    <w:next w:val="BodyText"/>
    <w:link w:val="SalutationChar"/>
    <w:autoRedefine/>
    <w:uiPriority w:val="99"/>
    <w:rsid w:val="002A70C1"/>
    <w:pPr>
      <w:spacing w:before="360"/>
      <w:contextualSpacing/>
    </w:pPr>
  </w:style>
  <w:style w:type="character" w:customStyle="1" w:styleId="SalutationChar">
    <w:name w:val="Salutation Char"/>
    <w:basedOn w:val="DefaultParagraphFont"/>
    <w:link w:val="Salutation"/>
    <w:uiPriority w:val="99"/>
    <w:locked/>
    <w:rsid w:val="002A70C1"/>
    <w:rPr>
      <w:rFonts w:ascii="Arial" w:hAnsi="Arial"/>
      <w:sz w:val="22"/>
      <w:lang w:eastAsia="en-US"/>
    </w:rPr>
  </w:style>
  <w:style w:type="character" w:styleId="Hyperlink">
    <w:name w:val="Hyperlink"/>
    <w:basedOn w:val="DefaultParagraphFont"/>
    <w:uiPriority w:val="99"/>
    <w:rsid w:val="009C7539"/>
    <w:rPr>
      <w:rFonts w:cs="Times New Roman"/>
      <w:color w:val="0000FF"/>
      <w:u w:val="single"/>
    </w:rPr>
  </w:style>
  <w:style w:type="character" w:styleId="IntenseEmphasis">
    <w:name w:val="Intense Emphasis"/>
    <w:basedOn w:val="DefaultParagraphFont"/>
    <w:uiPriority w:val="99"/>
    <w:qFormat/>
    <w:rsid w:val="003E6ECA"/>
    <w:rPr>
      <w:b/>
      <w:color w:val="auto"/>
    </w:rPr>
  </w:style>
  <w:style w:type="paragraph" w:customStyle="1" w:styleId="Teaser">
    <w:name w:val="Teaser"/>
    <w:basedOn w:val="BodyText"/>
    <w:next w:val="BodyText"/>
    <w:uiPriority w:val="99"/>
    <w:rsid w:val="009C7539"/>
    <w:pPr>
      <w:spacing w:before="0"/>
    </w:pPr>
    <w:rPr>
      <w:b/>
      <w:sz w:val="23"/>
    </w:rPr>
  </w:style>
  <w:style w:type="paragraph" w:customStyle="1" w:styleId="KopfzeileSozial-Info">
    <w:name w:val="Kopfzeile Sozial-Info"/>
    <w:basedOn w:val="Subtitle"/>
    <w:next w:val="Normal"/>
    <w:uiPriority w:val="99"/>
    <w:semiHidden/>
    <w:rsid w:val="009C7539"/>
    <w:pPr>
      <w:spacing w:before="1560"/>
    </w:pPr>
  </w:style>
  <w:style w:type="paragraph" w:customStyle="1" w:styleId="KopfzeileTitel">
    <w:name w:val="Kopfzeile Titel"/>
    <w:basedOn w:val="KopfzeileSozial-Info"/>
    <w:uiPriority w:val="99"/>
    <w:semiHidden/>
    <w:rsid w:val="009C7539"/>
    <w:pPr>
      <w:tabs>
        <w:tab w:val="left" w:pos="9072"/>
      </w:tabs>
      <w:spacing w:before="60" w:after="480"/>
    </w:pPr>
  </w:style>
  <w:style w:type="paragraph" w:customStyle="1" w:styleId="FuzeilebarrierefreierInhalt">
    <w:name w:val="Fußzeile barrierefreier Inhalt"/>
    <w:basedOn w:val="KopfzeileTitel"/>
    <w:uiPriority w:val="99"/>
    <w:semiHidden/>
    <w:rsid w:val="009C7539"/>
    <w:pPr>
      <w:tabs>
        <w:tab w:val="clear" w:pos="9072"/>
        <w:tab w:val="left" w:pos="1701"/>
      </w:tabs>
      <w:spacing w:before="0" w:after="0"/>
    </w:pPr>
    <w:rPr>
      <w:color w:val="FFFFFF"/>
    </w:rPr>
  </w:style>
  <w:style w:type="paragraph" w:customStyle="1" w:styleId="FuzeileHyperlink">
    <w:name w:val="Fußzeile Hyperlink"/>
    <w:basedOn w:val="FuzeilebarrierefreierInhalt"/>
    <w:next w:val="FuzeilebarrierefreierInhalt"/>
    <w:uiPriority w:val="99"/>
    <w:semiHidden/>
    <w:rsid w:val="009C7539"/>
  </w:style>
  <w:style w:type="paragraph" w:customStyle="1" w:styleId="Auflistung">
    <w:name w:val="Auflistung"/>
    <w:basedOn w:val="ListParagraph"/>
    <w:uiPriority w:val="99"/>
    <w:rsid w:val="00F00012"/>
    <w:pPr>
      <w:numPr>
        <w:numId w:val="9"/>
      </w:numPr>
      <w:spacing w:after="160" w:line="320" w:lineRule="exact"/>
      <w:ind w:left="527" w:hanging="357"/>
      <w:contextualSpacing w:val="0"/>
      <w:jc w:val="both"/>
    </w:pPr>
    <w:rPr>
      <w:rFonts w:ascii="Arial" w:hAnsi="Arial" w:cs="Arial"/>
      <w:color w:val="000000"/>
    </w:rPr>
  </w:style>
  <w:style w:type="paragraph" w:styleId="Signature">
    <w:name w:val="Signature"/>
    <w:basedOn w:val="Normal"/>
    <w:link w:val="SignatureChar"/>
    <w:uiPriority w:val="99"/>
    <w:rsid w:val="009E20F2"/>
    <w:pPr>
      <w:spacing w:before="840"/>
      <w:contextualSpacing/>
    </w:pPr>
    <w:rPr>
      <w:noProof w:val="0"/>
    </w:rPr>
  </w:style>
  <w:style w:type="character" w:customStyle="1" w:styleId="SignatureChar">
    <w:name w:val="Signature Char"/>
    <w:basedOn w:val="DefaultParagraphFont"/>
    <w:link w:val="Signature"/>
    <w:uiPriority w:val="99"/>
    <w:locked/>
    <w:rsid w:val="009E20F2"/>
    <w:rPr>
      <w:rFonts w:ascii="Arial" w:hAnsi="Arial"/>
      <w:sz w:val="22"/>
      <w:lang w:eastAsia="en-US"/>
    </w:rPr>
  </w:style>
  <w:style w:type="paragraph" w:customStyle="1" w:styleId="Absender1">
    <w:name w:val="Absender1"/>
    <w:basedOn w:val="Absender3"/>
    <w:uiPriority w:val="99"/>
    <w:rsid w:val="006C4B6A"/>
    <w:rPr>
      <w:b/>
    </w:rPr>
  </w:style>
  <w:style w:type="paragraph" w:customStyle="1" w:styleId="Absender2">
    <w:name w:val="Absender2"/>
    <w:basedOn w:val="Normal"/>
    <w:next w:val="Absender3"/>
    <w:uiPriority w:val="99"/>
    <w:rsid w:val="006C4B6A"/>
    <w:pPr>
      <w:spacing w:before="800"/>
    </w:pPr>
    <w:rPr>
      <w:sz w:val="14"/>
    </w:rPr>
  </w:style>
  <w:style w:type="paragraph" w:customStyle="1" w:styleId="Absender3">
    <w:name w:val="Absender3"/>
    <w:basedOn w:val="Normal"/>
    <w:uiPriority w:val="99"/>
    <w:rsid w:val="006C4B6A"/>
    <w:pPr>
      <w:tabs>
        <w:tab w:val="left" w:pos="1560"/>
        <w:tab w:val="left" w:pos="2920"/>
      </w:tabs>
      <w:spacing w:line="300" w:lineRule="exact"/>
      <w:ind w:left="6577"/>
      <w:contextualSpacing/>
    </w:pPr>
    <w:rPr>
      <w:sz w:val="16"/>
    </w:rPr>
  </w:style>
  <w:style w:type="paragraph" w:styleId="Date">
    <w:name w:val="Date"/>
    <w:basedOn w:val="BodyText"/>
    <w:next w:val="Normal"/>
    <w:link w:val="DateChar"/>
    <w:uiPriority w:val="99"/>
    <w:rsid w:val="005E0C40"/>
    <w:pPr>
      <w:spacing w:before="0" w:after="0" w:line="240" w:lineRule="auto"/>
    </w:pPr>
    <w:rPr>
      <w:szCs w:val="24"/>
      <w:lang w:eastAsia="de-DE"/>
    </w:rPr>
  </w:style>
  <w:style w:type="character" w:customStyle="1" w:styleId="DateChar">
    <w:name w:val="Date Char"/>
    <w:basedOn w:val="DefaultParagraphFont"/>
    <w:link w:val="Date"/>
    <w:uiPriority w:val="99"/>
    <w:locked/>
    <w:rsid w:val="005E0C40"/>
    <w:rPr>
      <w:rFonts w:ascii="Arial" w:hAnsi="Arial"/>
      <w:sz w:val="24"/>
    </w:rPr>
  </w:style>
  <w:style w:type="character" w:styleId="FootnoteReference">
    <w:name w:val="footnote reference"/>
    <w:basedOn w:val="DefaultParagraphFont"/>
    <w:uiPriority w:val="99"/>
    <w:semiHidden/>
    <w:rsid w:val="00CA1FD7"/>
    <w:rPr>
      <w:rFonts w:cs="Times New Roman"/>
      <w:sz w:val="18"/>
      <w:vertAlign w:val="superscript"/>
    </w:rPr>
  </w:style>
  <w:style w:type="paragraph" w:styleId="BalloonText">
    <w:name w:val="Balloon Text"/>
    <w:basedOn w:val="Normal"/>
    <w:link w:val="BalloonTextChar"/>
    <w:uiPriority w:val="99"/>
    <w:semiHidden/>
    <w:rsid w:val="00572615"/>
    <w:rPr>
      <w:rFonts w:ascii="Tahoma" w:hAnsi="Tahoma"/>
      <w:sz w:val="16"/>
      <w:szCs w:val="16"/>
    </w:rPr>
  </w:style>
  <w:style w:type="character" w:customStyle="1" w:styleId="BalloonTextChar">
    <w:name w:val="Balloon Text Char"/>
    <w:basedOn w:val="DefaultParagraphFont"/>
    <w:link w:val="BalloonText"/>
    <w:uiPriority w:val="99"/>
    <w:semiHidden/>
    <w:locked/>
    <w:rsid w:val="00572615"/>
    <w:rPr>
      <w:rFonts w:ascii="Tahoma" w:hAnsi="Tahoma"/>
      <w:noProof/>
      <w:sz w:val="16"/>
      <w:lang w:eastAsia="en-US"/>
    </w:rPr>
  </w:style>
  <w:style w:type="paragraph" w:customStyle="1" w:styleId="Adressat">
    <w:name w:val="Adressat"/>
    <w:basedOn w:val="Normal"/>
    <w:uiPriority w:val="99"/>
    <w:rsid w:val="00572615"/>
    <w:pPr>
      <w:framePr w:w="6407" w:hSpace="181" w:wrap="around" w:vAnchor="page" w:hAnchor="text" w:x="-39" w:y="2966"/>
      <w:shd w:val="solid" w:color="FFFFFF" w:fill="FFFFFF"/>
      <w:spacing w:line="280" w:lineRule="exact"/>
    </w:pPr>
  </w:style>
  <w:style w:type="paragraph" w:styleId="DocumentMap">
    <w:name w:val="Document Map"/>
    <w:basedOn w:val="Normal"/>
    <w:link w:val="DocumentMapChar"/>
    <w:uiPriority w:val="99"/>
    <w:semiHidden/>
    <w:rsid w:val="00572615"/>
    <w:rPr>
      <w:rFonts w:ascii="Tahoma" w:hAnsi="Tahoma"/>
      <w:sz w:val="16"/>
      <w:szCs w:val="16"/>
    </w:rPr>
  </w:style>
  <w:style w:type="character" w:customStyle="1" w:styleId="DocumentMapChar">
    <w:name w:val="Document Map Char"/>
    <w:basedOn w:val="DefaultParagraphFont"/>
    <w:link w:val="DocumentMap"/>
    <w:uiPriority w:val="99"/>
    <w:semiHidden/>
    <w:locked/>
    <w:rsid w:val="00572615"/>
    <w:rPr>
      <w:rFonts w:ascii="Tahoma" w:hAnsi="Tahoma"/>
      <w:noProof/>
      <w:sz w:val="16"/>
      <w:lang w:eastAsia="en-US"/>
    </w:rPr>
  </w:style>
  <w:style w:type="paragraph" w:styleId="FootnoteText">
    <w:name w:val="footnote text"/>
    <w:basedOn w:val="Normal"/>
    <w:link w:val="FootnoteTextChar"/>
    <w:uiPriority w:val="99"/>
    <w:rsid w:val="00D43755"/>
    <w:rPr>
      <w:sz w:val="20"/>
    </w:rPr>
  </w:style>
  <w:style w:type="character" w:customStyle="1" w:styleId="FootnoteTextChar">
    <w:name w:val="Footnote Text Char"/>
    <w:basedOn w:val="DefaultParagraphFont"/>
    <w:link w:val="FootnoteText"/>
    <w:uiPriority w:val="99"/>
    <w:locked/>
    <w:rsid w:val="00D43755"/>
    <w:rPr>
      <w:rFonts w:ascii="Arial" w:hAnsi="Arial"/>
      <w:noProof/>
      <w:lang w:eastAsia="en-US"/>
    </w:rPr>
  </w:style>
  <w:style w:type="paragraph" w:styleId="Revision">
    <w:name w:val="Revision"/>
    <w:hidden/>
    <w:uiPriority w:val="99"/>
    <w:semiHidden/>
    <w:rsid w:val="00E63F49"/>
    <w:rPr>
      <w:rFonts w:ascii="Arial" w:hAnsi="Arial"/>
      <w:noProof/>
      <w:szCs w:val="20"/>
      <w:lang w:eastAsia="en-US"/>
    </w:rPr>
  </w:style>
  <w:style w:type="character" w:styleId="CommentReference">
    <w:name w:val="annotation reference"/>
    <w:basedOn w:val="DefaultParagraphFont"/>
    <w:uiPriority w:val="99"/>
    <w:semiHidden/>
    <w:rsid w:val="006E6F38"/>
    <w:rPr>
      <w:rFonts w:cs="Times New Roman"/>
      <w:sz w:val="16"/>
    </w:rPr>
  </w:style>
  <w:style w:type="paragraph" w:styleId="CommentText">
    <w:name w:val="annotation text"/>
    <w:basedOn w:val="Normal"/>
    <w:link w:val="CommentTextChar"/>
    <w:uiPriority w:val="99"/>
    <w:semiHidden/>
    <w:rsid w:val="006E6F38"/>
    <w:rPr>
      <w:sz w:val="20"/>
    </w:rPr>
  </w:style>
  <w:style w:type="character" w:customStyle="1" w:styleId="CommentTextChar">
    <w:name w:val="Comment Text Char"/>
    <w:basedOn w:val="DefaultParagraphFont"/>
    <w:link w:val="CommentText"/>
    <w:uiPriority w:val="99"/>
    <w:semiHidden/>
    <w:locked/>
    <w:rsid w:val="006E6F38"/>
    <w:rPr>
      <w:rFonts w:ascii="Arial" w:hAnsi="Arial"/>
      <w:noProof/>
      <w:lang w:eastAsia="en-US"/>
    </w:rPr>
  </w:style>
  <w:style w:type="paragraph" w:styleId="CommentSubject">
    <w:name w:val="annotation subject"/>
    <w:basedOn w:val="CommentText"/>
    <w:next w:val="CommentText"/>
    <w:link w:val="CommentSubjectChar"/>
    <w:uiPriority w:val="99"/>
    <w:semiHidden/>
    <w:rsid w:val="006E6F38"/>
    <w:rPr>
      <w:b/>
      <w:bCs/>
    </w:rPr>
  </w:style>
  <w:style w:type="character" w:customStyle="1" w:styleId="CommentSubjectChar">
    <w:name w:val="Comment Subject Char"/>
    <w:basedOn w:val="CommentTextChar"/>
    <w:link w:val="CommentSubject"/>
    <w:uiPriority w:val="99"/>
    <w:semiHidden/>
    <w:locked/>
    <w:rsid w:val="006E6F38"/>
    <w:rPr>
      <w:b/>
    </w:rPr>
  </w:style>
  <w:style w:type="paragraph" w:styleId="ListParagraph">
    <w:name w:val="List Paragraph"/>
    <w:basedOn w:val="Normal"/>
    <w:uiPriority w:val="99"/>
    <w:qFormat/>
    <w:rsid w:val="006B07FE"/>
    <w:pPr>
      <w:spacing w:after="200" w:line="276" w:lineRule="auto"/>
      <w:ind w:left="720"/>
      <w:contextualSpacing/>
    </w:pPr>
    <w:rPr>
      <w:rFonts w:ascii="Calibri" w:hAnsi="Calibri"/>
      <w:noProof w:val="0"/>
      <w:szCs w:val="22"/>
    </w:rPr>
  </w:style>
  <w:style w:type="character" w:styleId="Emphasis">
    <w:name w:val="Emphasis"/>
    <w:basedOn w:val="DefaultParagraphFont"/>
    <w:uiPriority w:val="99"/>
    <w:qFormat/>
    <w:rsid w:val="00D57790"/>
    <w:rPr>
      <w:rFonts w:cs="Times New Roman"/>
      <w:i/>
    </w:rPr>
  </w:style>
  <w:style w:type="character" w:styleId="Strong">
    <w:name w:val="Strong"/>
    <w:basedOn w:val="DefaultParagraphFont"/>
    <w:uiPriority w:val="99"/>
    <w:qFormat/>
    <w:rsid w:val="00D57790"/>
    <w:rPr>
      <w:rFonts w:cs="Times New Roman"/>
      <w:b/>
    </w:rPr>
  </w:style>
  <w:style w:type="paragraph" w:styleId="BodyText2">
    <w:name w:val="Body Text 2"/>
    <w:basedOn w:val="BodyText"/>
    <w:link w:val="BodyText2Char"/>
    <w:uiPriority w:val="99"/>
    <w:rsid w:val="00C74FFE"/>
    <w:rPr>
      <w:b/>
    </w:rPr>
  </w:style>
  <w:style w:type="character" w:customStyle="1" w:styleId="BodyText2Char">
    <w:name w:val="Body Text 2 Char"/>
    <w:basedOn w:val="DefaultParagraphFont"/>
    <w:link w:val="BodyText2"/>
    <w:uiPriority w:val="99"/>
    <w:locked/>
    <w:rsid w:val="00C74FFE"/>
    <w:rPr>
      <w:rFonts w:ascii="Arial" w:hAnsi="Arial"/>
      <w:b/>
      <w:sz w:val="22"/>
      <w:lang w:eastAsia="en-US"/>
    </w:rPr>
  </w:style>
  <w:style w:type="paragraph" w:styleId="BodyTextIndent2">
    <w:name w:val="Body Text Indent 2"/>
    <w:basedOn w:val="Normal"/>
    <w:link w:val="BodyTextIndent2Char"/>
    <w:uiPriority w:val="99"/>
    <w:rsid w:val="00831EF8"/>
    <w:pPr>
      <w:spacing w:after="120" w:line="480" w:lineRule="auto"/>
      <w:ind w:left="283"/>
    </w:pPr>
  </w:style>
  <w:style w:type="character" w:customStyle="1" w:styleId="BodyTextIndent2Char">
    <w:name w:val="Body Text Indent 2 Char"/>
    <w:basedOn w:val="DefaultParagraphFont"/>
    <w:link w:val="BodyTextIndent2"/>
    <w:uiPriority w:val="99"/>
    <w:locked/>
    <w:rsid w:val="00831EF8"/>
    <w:rPr>
      <w:rFonts w:ascii="Arial" w:hAnsi="Arial"/>
      <w:noProof/>
      <w:sz w:val="22"/>
      <w:lang w:eastAsia="en-US"/>
    </w:rPr>
  </w:style>
  <w:style w:type="paragraph" w:styleId="PlainText">
    <w:name w:val="Plain Text"/>
    <w:basedOn w:val="Normal"/>
    <w:link w:val="PlainTextChar"/>
    <w:uiPriority w:val="99"/>
    <w:semiHidden/>
    <w:rsid w:val="000739C9"/>
    <w:rPr>
      <w:rFonts w:ascii="Calibri" w:eastAsia="Times New Roman" w:hAnsi="Calibri"/>
      <w:noProof w:val="0"/>
      <w:szCs w:val="21"/>
      <w:lang w:eastAsia="de-DE"/>
    </w:rPr>
  </w:style>
  <w:style w:type="character" w:customStyle="1" w:styleId="PlainTextChar">
    <w:name w:val="Plain Text Char"/>
    <w:basedOn w:val="DefaultParagraphFont"/>
    <w:link w:val="PlainText"/>
    <w:uiPriority w:val="99"/>
    <w:semiHidden/>
    <w:locked/>
    <w:rsid w:val="000739C9"/>
    <w:rPr>
      <w:rFonts w:eastAsia="Times New Roman" w:cs="Times New Roman"/>
      <w:sz w:val="21"/>
      <w:szCs w:val="21"/>
    </w:rPr>
  </w:style>
  <w:style w:type="paragraph" w:customStyle="1" w:styleId="Default">
    <w:name w:val="Default"/>
    <w:uiPriority w:val="99"/>
    <w:rsid w:val="00971EAE"/>
    <w:pPr>
      <w:autoSpaceDE w:val="0"/>
      <w:autoSpaceDN w:val="0"/>
      <w:adjustRightInd w:val="0"/>
    </w:pPr>
    <w:rPr>
      <w:rFonts w:ascii="Arial" w:hAnsi="Arial" w:cs="Arial"/>
      <w:color w:val="000000"/>
      <w:sz w:val="24"/>
      <w:szCs w:val="24"/>
      <w:lang w:eastAsia="en-US"/>
    </w:rPr>
  </w:style>
  <w:style w:type="paragraph" w:styleId="NoSpacing">
    <w:name w:val="No Spacing"/>
    <w:uiPriority w:val="99"/>
    <w:qFormat/>
    <w:rsid w:val="00F91ABF"/>
    <w:rPr>
      <w:lang w:val="en-US" w:eastAsia="en-US"/>
    </w:rPr>
  </w:style>
  <w:style w:type="character" w:customStyle="1" w:styleId="Betonungfett">
    <w:name w:val="Betonung fett"/>
    <w:uiPriority w:val="99"/>
    <w:rsid w:val="0036432D"/>
    <w:rPr>
      <w:b/>
      <w:color w:val="339966"/>
    </w:rPr>
  </w:style>
  <w:style w:type="character" w:customStyle="1" w:styleId="Hochstellen">
    <w:name w:val="Hochstellen"/>
    <w:uiPriority w:val="99"/>
    <w:rsid w:val="005E5CED"/>
    <w:rPr>
      <w:vertAlign w:val="superscript"/>
    </w:rPr>
  </w:style>
  <w:style w:type="character" w:styleId="FollowedHyperlink">
    <w:name w:val="FollowedHyperlink"/>
    <w:basedOn w:val="DefaultParagraphFont"/>
    <w:uiPriority w:val="99"/>
    <w:semiHidden/>
    <w:rsid w:val="00CA1FD7"/>
    <w:rPr>
      <w:rFonts w:cs="Times New Roman"/>
      <w:color w:val="800080"/>
      <w:u w:val="single"/>
    </w:rPr>
  </w:style>
  <w:style w:type="numbering" w:customStyle="1" w:styleId="ListegrauerPunkt">
    <w:name w:val="Liste grauer Punkt"/>
    <w:rsid w:val="00DD737A"/>
    <w:pPr>
      <w:numPr>
        <w:numId w:val="3"/>
      </w:numPr>
    </w:pPr>
  </w:style>
</w:styles>
</file>

<file path=word/webSettings.xml><?xml version="1.0" encoding="utf-8"?>
<w:webSettings xmlns:r="http://schemas.openxmlformats.org/officeDocument/2006/relationships" xmlns:w="http://schemas.openxmlformats.org/wordprocessingml/2006/main">
  <w:divs>
    <w:div w:id="742721354">
      <w:marLeft w:val="0"/>
      <w:marRight w:val="0"/>
      <w:marTop w:val="0"/>
      <w:marBottom w:val="0"/>
      <w:divBdr>
        <w:top w:val="none" w:sz="0" w:space="0" w:color="auto"/>
        <w:left w:val="none" w:sz="0" w:space="0" w:color="auto"/>
        <w:bottom w:val="none" w:sz="0" w:space="0" w:color="auto"/>
        <w:right w:val="none" w:sz="0" w:space="0" w:color="auto"/>
      </w:divBdr>
    </w:div>
    <w:div w:id="7427213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bian.m&#252;ller-zetzsche@sovd.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riele%20Paffenholz\AppData\Roaming\Microsoft\Templates\Brief%20Leu%20barrierefrei%20ne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 Leu barrierefrei neu.dot</Template>
  <TotalTime>0</TotalTime>
  <Pages>13</Pages>
  <Words>5033</Words>
  <Characters>-32766</Characters>
  <Application>Microsoft Office Outlook</Application>
  <DocSecurity>0</DocSecurity>
  <Lines>0</Lines>
  <Paragraphs>0</Paragraphs>
  <ScaleCrop>false</ScaleCrop>
  <Company>Sozialverband Deutschland e.V.</Company>
  <LinksUpToDate>false</LinksUpToDate>
  <CharactersWithSpaces>0</CharactersWithSpaces>
  <SharedDoc>false</SharedDoc>
  <HyperlinkBase>http://www.sovd.de</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Stellungnahme des SoVD zum Referentenentwurf eines Gesetzes zur Stärkung der Versorgung in der gesetzlichen Krankenversicherung</dc:title>
  <dc:subject>Stellungnahme des SoVD zum GKV-VSG</dc:subject>
  <dc:creator>SoVD;Abteilung Sozialpolitik;Fabian.Mueller-Zetzsche@sovd.de</dc:creator>
  <cp:keywords>Gesundheit</cp:keywords>
  <dc:description>Über- und Unterversorgung bleiben bestehen, Wettbewerb zwischen den Krankenkassen wird weiter verschärft, Maßnahmen zu Leistungsverbesserungen, Finanzierungskonzept, Leistungsansprüche bei Hilfebedürftigkeit, ärztliche Zweitmeinung, Entlassmanagement, Wah</dc:description>
  <cp:lastModifiedBy>mayer</cp:lastModifiedBy>
  <cp:revision>3</cp:revision>
  <cp:lastPrinted>2014-11-06T14:30:00Z</cp:lastPrinted>
  <dcterms:created xsi:type="dcterms:W3CDTF">2014-11-06T14:30:00Z</dcterms:created>
  <dcterms:modified xsi:type="dcterms:W3CDTF">2014-11-06T14:30:00Z</dcterms:modified>
  <cp:category>Gesundheitspolitik</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rache">
    <vt:lpwstr>Deutsch</vt:lpwstr>
  </property>
  <property fmtid="{D5CDD505-2E9C-101B-9397-08002B2CF9AE}" pid="3" name="_NewReviewCycle">
    <vt:lpwstr/>
  </property>
</Properties>
</file>