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141" w:rightFromText="141" w:tblpX="-539" w:tblpY="-586"/>
        <w:tblW w:w="7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072D" w:themeFill="text2"/>
        <w:tblLayout w:type="fixed"/>
        <w:tblCellMar>
          <w:left w:w="539" w:type="dxa"/>
          <w:bottom w:w="113" w:type="dxa"/>
          <w:right w:w="539" w:type="dxa"/>
        </w:tblCellMar>
        <w:tblLook w:val="04A0" w:firstRow="1" w:lastRow="0" w:firstColumn="1" w:lastColumn="0" w:noHBand="0" w:noVBand="1"/>
      </w:tblPr>
      <w:tblGrid>
        <w:gridCol w:w="7657"/>
      </w:tblGrid>
      <w:tr w:rsidR="003F4737" w:rsidRPr="00884443" w:rsidTr="00A07DC2">
        <w:trPr>
          <w:trHeight w:val="1871"/>
        </w:trPr>
        <w:tc>
          <w:tcPr>
            <w:tcW w:w="7657" w:type="dxa"/>
            <w:shd w:val="clear" w:color="auto" w:fill="D5072D" w:themeFill="text2"/>
            <w:vAlign w:val="center"/>
          </w:tcPr>
          <w:p w:rsidR="003F4737" w:rsidRPr="00D77EF1" w:rsidRDefault="00884443" w:rsidP="008F5723">
            <w:pPr>
              <w:pStyle w:val="berschrift1"/>
              <w:ind w:right="-1561"/>
              <w:rPr>
                <w:szCs w:val="56"/>
              </w:rPr>
            </w:pPr>
            <w:bookmarkStart w:id="0" w:name="_GoBack"/>
            <w:bookmarkEnd w:id="0"/>
            <w:r w:rsidRPr="00D77EF1">
              <w:rPr>
                <w:szCs w:val="56"/>
              </w:rPr>
              <w:t>Stellungnahme</w:t>
            </w:r>
          </w:p>
          <w:p w:rsidR="003F4737" w:rsidRPr="00D77EF1" w:rsidRDefault="00F109A8" w:rsidP="00812916">
            <w:pPr>
              <w:pStyle w:val="21Subheadline"/>
              <w:ind w:right="-537"/>
              <w:rPr>
                <w:sz w:val="28"/>
                <w:szCs w:val="28"/>
              </w:rPr>
            </w:pPr>
            <w:r w:rsidRPr="00F109A8">
              <w:rPr>
                <w:sz w:val="28"/>
                <w:szCs w:val="28"/>
              </w:rPr>
              <w:t>Finanzstabilisierungsgesetz</w:t>
            </w:r>
          </w:p>
        </w:tc>
      </w:tr>
      <w:tr w:rsidR="00501D45" w:rsidRPr="00884443" w:rsidTr="001E7624">
        <w:trPr>
          <w:trHeight w:val="737"/>
        </w:trPr>
        <w:tc>
          <w:tcPr>
            <w:tcW w:w="7657" w:type="dxa"/>
            <w:shd w:val="clear" w:color="auto" w:fill="auto"/>
            <w:vAlign w:val="center"/>
          </w:tcPr>
          <w:p w:rsidR="00501D45" w:rsidRPr="00884443" w:rsidRDefault="00501D45" w:rsidP="008F5723">
            <w:pPr>
              <w:ind w:right="-1561"/>
              <w:rPr>
                <w:sz w:val="23"/>
                <w:szCs w:val="23"/>
              </w:rPr>
            </w:pPr>
          </w:p>
        </w:tc>
      </w:tr>
    </w:tbl>
    <w:p w:rsidR="00F109A8" w:rsidRDefault="00F109A8" w:rsidP="00F109A8">
      <w:pPr>
        <w:pStyle w:val="berschrift2"/>
        <w:spacing w:before="100" w:beforeAutospacing="1" w:after="100" w:afterAutospacing="1" w:line="240" w:lineRule="atLeast"/>
        <w:rPr>
          <w:b/>
          <w:szCs w:val="28"/>
        </w:rPr>
      </w:pPr>
      <w:r w:rsidRPr="00F109A8">
        <w:rPr>
          <w:b/>
          <w:szCs w:val="28"/>
        </w:rPr>
        <w:t>Referentenentwurf</w:t>
      </w:r>
      <w:r>
        <w:rPr>
          <w:b/>
          <w:szCs w:val="28"/>
        </w:rPr>
        <w:t xml:space="preserve"> </w:t>
      </w:r>
      <w:r w:rsidRPr="00F109A8">
        <w:rPr>
          <w:b/>
          <w:szCs w:val="28"/>
        </w:rPr>
        <w:t>des Bundesministeriums für Gesundheit</w:t>
      </w:r>
      <w:r>
        <w:rPr>
          <w:b/>
          <w:szCs w:val="28"/>
        </w:rPr>
        <w:t xml:space="preserve"> eines </w:t>
      </w:r>
      <w:r w:rsidRPr="00F109A8">
        <w:rPr>
          <w:b/>
          <w:szCs w:val="28"/>
        </w:rPr>
        <w:t>Gesetzes zur finanziellen Stabilisierung der gesetzlichen</w:t>
      </w:r>
      <w:r>
        <w:rPr>
          <w:b/>
          <w:szCs w:val="28"/>
        </w:rPr>
        <w:t xml:space="preserve"> </w:t>
      </w:r>
      <w:r w:rsidRPr="00F109A8">
        <w:rPr>
          <w:b/>
          <w:szCs w:val="28"/>
        </w:rPr>
        <w:t>Krankenversicherung</w:t>
      </w:r>
      <w:r w:rsidR="00A07DC2">
        <w:rPr>
          <w:noProof/>
          <w:lang w:eastAsia="de-DE"/>
        </w:rPr>
        <mc:AlternateContent>
          <mc:Choice Requires="wps">
            <w:drawing>
              <wp:anchor distT="0" distB="0" distL="114300" distR="114300" simplePos="0" relativeHeight="251659264" behindDoc="0" locked="0" layoutInCell="1" allowOverlap="0" wp14:anchorId="28FD5352" wp14:editId="19722DA2">
                <wp:simplePos x="0" y="0"/>
                <wp:positionH relativeFrom="page">
                  <wp:posOffset>5895975</wp:posOffset>
                </wp:positionH>
                <wp:positionV relativeFrom="page">
                  <wp:posOffset>1343025</wp:posOffset>
                </wp:positionV>
                <wp:extent cx="1295400" cy="1457325"/>
                <wp:effectExtent l="0" t="0" r="0" b="9525"/>
                <wp:wrapNone/>
                <wp:docPr id="6" name="Textfeld 6"/>
                <wp:cNvGraphicFramePr/>
                <a:graphic xmlns:a="http://schemas.openxmlformats.org/drawingml/2006/main">
                  <a:graphicData uri="http://schemas.microsoft.com/office/word/2010/wordprocessingShape">
                    <wps:wsp>
                      <wps:cNvSpPr txBox="1"/>
                      <wps:spPr>
                        <a:xfrm>
                          <a:off x="0" y="0"/>
                          <a:ext cx="1295400" cy="1457325"/>
                        </a:xfrm>
                        <a:prstGeom prst="rect">
                          <a:avLst/>
                        </a:prstGeom>
                        <a:solidFill>
                          <a:srgbClr val="FFFFFF"/>
                        </a:solidFill>
                        <a:ln w="6350">
                          <a:noFill/>
                        </a:ln>
                      </wps:spPr>
                      <wps:txbx>
                        <w:txbxContent>
                          <w:p w:rsidR="00352AED" w:rsidRPr="00E72029" w:rsidRDefault="00352AED" w:rsidP="00A07DC2">
                            <w:pPr>
                              <w:pStyle w:val="03SoVDAbsender"/>
                              <w:rPr>
                                <w:b/>
                                <w:bCs/>
                              </w:rPr>
                            </w:pPr>
                            <w:r>
                              <w:rPr>
                                <w:b/>
                                <w:bCs/>
                              </w:rPr>
                              <w:t>Bundesge</w:t>
                            </w:r>
                            <w:r w:rsidRPr="00E72029">
                              <w:rPr>
                                <w:b/>
                                <w:bCs/>
                              </w:rPr>
                              <w:t xml:space="preserve">schäftsstelle </w:t>
                            </w:r>
                            <w:r>
                              <w:rPr>
                                <w:b/>
                                <w:bCs/>
                              </w:rPr>
                              <w:br/>
                              <w:t>Abteilung Sozialpolitik</w:t>
                            </w:r>
                            <w:r w:rsidRPr="00E72029">
                              <w:rPr>
                                <w:b/>
                                <w:bCs/>
                              </w:rPr>
                              <w:t xml:space="preserve"> </w:t>
                            </w:r>
                          </w:p>
                          <w:p w:rsidR="00352AED" w:rsidRDefault="00352AED" w:rsidP="00A07DC2">
                            <w:pPr>
                              <w:pStyle w:val="03SoVDAbsender"/>
                            </w:pPr>
                            <w:r>
                              <w:t xml:space="preserve">Bei Rückfragen: </w:t>
                            </w:r>
                          </w:p>
                          <w:p w:rsidR="00352AED" w:rsidRPr="006F09DC" w:rsidRDefault="00352AED" w:rsidP="00A07DC2">
                            <w:pPr>
                              <w:pStyle w:val="03SoVDAbsender"/>
                            </w:pPr>
                            <w:r w:rsidRPr="006F09DC">
                              <w:t>Tel. 030 726222-0</w:t>
                            </w:r>
                          </w:p>
                          <w:p w:rsidR="00352AED" w:rsidRPr="006F09DC" w:rsidRDefault="00352AED" w:rsidP="00A07DC2">
                            <w:pPr>
                              <w:pStyle w:val="03SoVDAbsender"/>
                            </w:pPr>
                            <w:r w:rsidRPr="006F09DC">
                              <w:t>Fax 030 726222-328</w:t>
                            </w:r>
                          </w:p>
                          <w:p w:rsidR="00352AED" w:rsidRPr="006F09DC" w:rsidRDefault="00352AED" w:rsidP="00A07DC2">
                            <w:pPr>
                              <w:pStyle w:val="03SoVDAbsender"/>
                            </w:pPr>
                            <w:r w:rsidRPr="006F09DC">
                              <w:t>sozialpolitik@sovd.de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8FD5352" id="_x0000_t202" coordsize="21600,21600" o:spt="202" path="m,l,21600r21600,l21600,xe">
                <v:stroke joinstyle="miter"/>
                <v:path gradientshapeok="t" o:connecttype="rect"/>
              </v:shapetype>
              <v:shape id="Textfeld 6" o:spid="_x0000_s1026" type="#_x0000_t202" style="position:absolute;margin-left:464.25pt;margin-top:105.75pt;width:102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" o:allowoverlap="f" stroked="f" strokeweight=".5pt">
                <v:textbox inset="0,0,0,0">
                  <w:txbxContent>
                    <w:p w:rsidR="00352AED" w:rsidRPr="00E72029" w:rsidRDefault="00352AED" w:rsidP="00A07DC2">
                      <w:pPr>
                        <w:pStyle w:val="03SoVDAbsender"/>
                        <w:rPr>
                          <w:b/>
                          <w:bCs/>
                        </w:rPr>
                      </w:pPr>
                      <w:r>
                        <w:rPr>
                          <w:b/>
                          <w:bCs/>
                        </w:rPr>
                        <w:t>Bundesge</w:t>
                      </w:r>
                      <w:r w:rsidRPr="00E72029">
                        <w:rPr>
                          <w:b/>
                          <w:bCs/>
                        </w:rPr>
                        <w:t xml:space="preserve">schäftsstelle </w:t>
                      </w:r>
                      <w:r>
                        <w:rPr>
                          <w:b/>
                          <w:bCs/>
                        </w:rPr>
                        <w:br/>
                        <w:t>Abteilung Sozialpolitik</w:t>
                      </w:r>
                      <w:r w:rsidRPr="00E72029">
                        <w:rPr>
                          <w:b/>
                          <w:bCs/>
                        </w:rPr>
                        <w:t xml:space="preserve"> </w:t>
                      </w:r>
                    </w:p>
                    <w:p w:rsidR="00352AED" w:rsidRDefault="00352AED" w:rsidP="00A07DC2">
                      <w:pPr>
                        <w:pStyle w:val="03SoVDAbsender"/>
                      </w:pPr>
                      <w:r>
                        <w:t xml:space="preserve">Bei Rückfragen: </w:t>
                      </w:r>
                    </w:p>
                    <w:p w:rsidR="00352AED" w:rsidRPr="006F09DC" w:rsidRDefault="00352AED" w:rsidP="00A07DC2">
                      <w:pPr>
                        <w:pStyle w:val="03SoVDAbsender"/>
                      </w:pPr>
                      <w:r w:rsidRPr="006F09DC">
                        <w:t>Tel. 030 726222-0</w:t>
                      </w:r>
                    </w:p>
                    <w:p w:rsidR="00352AED" w:rsidRPr="006F09DC" w:rsidRDefault="00352AED" w:rsidP="00A07DC2">
                      <w:pPr>
                        <w:pStyle w:val="03SoVDAbsender"/>
                      </w:pPr>
                      <w:r w:rsidRPr="006F09DC">
                        <w:t>Fax 030 726222-328</w:t>
                      </w:r>
                    </w:p>
                    <w:p w:rsidR="00352AED" w:rsidRPr="006F09DC" w:rsidRDefault="00352AED" w:rsidP="00A07DC2">
                      <w:pPr>
                        <w:pStyle w:val="03SoVDAbsender"/>
                      </w:pPr>
                      <w:r w:rsidRPr="006F09DC">
                        <w:t>sozialpolitik@sovd.de</w:t>
                      </w:r>
                    </w:p>
                  </w:txbxContent>
                </v:textbox>
                <w10:wrap anchorx="page" anchory="page"/>
              </v:shape>
            </w:pict>
          </mc:Fallback>
        </mc:AlternateContent>
      </w:r>
    </w:p>
    <w:p w:rsidR="00884443" w:rsidRPr="008F5723" w:rsidRDefault="00F109A8" w:rsidP="00A07DC2">
      <w:pPr>
        <w:spacing w:before="100" w:beforeAutospacing="1" w:after="100" w:afterAutospacing="1"/>
        <w:ind w:right="-1559"/>
        <w:rPr>
          <w:sz w:val="28"/>
          <w:szCs w:val="28"/>
        </w:rPr>
      </w:pPr>
      <w:r w:rsidRPr="00F109A8">
        <w:rPr>
          <w:sz w:val="28"/>
          <w:szCs w:val="28"/>
        </w:rPr>
        <w:t>(GKV-Finanzstabilisierungsgesetz – GKV-FinStG)</w:t>
      </w:r>
    </w:p>
    <w:p w:rsidR="00C11E1D" w:rsidRDefault="005F5A7C" w:rsidP="00402B99">
      <w:pPr>
        <w:pStyle w:val="berschrift2"/>
        <w:numPr>
          <w:ilvl w:val="0"/>
          <w:numId w:val="21"/>
        </w:numPr>
        <w:spacing w:before="100" w:beforeAutospacing="1" w:after="100" w:afterAutospacing="1"/>
        <w:ind w:left="425" w:right="-1559" w:hanging="425"/>
        <w:rPr>
          <w:b/>
          <w:color w:val="D5072D"/>
          <w:szCs w:val="28"/>
        </w:rPr>
      </w:pPr>
      <w:r>
        <w:rPr>
          <w:b/>
          <w:color w:val="D5072D"/>
          <w:szCs w:val="28"/>
        </w:rPr>
        <w:t xml:space="preserve">Vorbemerkung: </w:t>
      </w:r>
      <w:r w:rsidR="00266BB6">
        <w:rPr>
          <w:b/>
          <w:color w:val="D5072D"/>
          <w:szCs w:val="28"/>
        </w:rPr>
        <w:t>Verfahrensrechtlich</w:t>
      </w:r>
      <w:r>
        <w:rPr>
          <w:b/>
          <w:color w:val="D5072D"/>
          <w:szCs w:val="28"/>
        </w:rPr>
        <w:t>er Protest</w:t>
      </w:r>
      <w:r w:rsidR="00266BB6">
        <w:rPr>
          <w:b/>
          <w:color w:val="D5072D"/>
          <w:szCs w:val="28"/>
        </w:rPr>
        <w:t xml:space="preserve"> </w:t>
      </w:r>
    </w:p>
    <w:p w:rsidR="00D82E75" w:rsidRPr="00D82E75" w:rsidRDefault="00C11E1D" w:rsidP="00D82E75">
      <w:pPr>
        <w:spacing w:before="100" w:beforeAutospacing="1" w:after="100" w:afterAutospacing="1"/>
        <w:ind w:right="-1559"/>
        <w:rPr>
          <w:sz w:val="23"/>
          <w:szCs w:val="23"/>
        </w:rPr>
      </w:pPr>
      <w:r w:rsidRPr="00B34C3A">
        <w:rPr>
          <w:sz w:val="23"/>
          <w:szCs w:val="23"/>
        </w:rPr>
        <w:t>Der SoVD protestiert</w:t>
      </w:r>
      <w:r w:rsidR="003626AE">
        <w:rPr>
          <w:sz w:val="23"/>
          <w:szCs w:val="23"/>
        </w:rPr>
        <w:t xml:space="preserve"> scharf</w:t>
      </w:r>
      <w:r w:rsidRPr="00B34C3A">
        <w:rPr>
          <w:sz w:val="23"/>
          <w:szCs w:val="23"/>
        </w:rPr>
        <w:t xml:space="preserve"> gegen die </w:t>
      </w:r>
      <w:r w:rsidR="005F5A7C">
        <w:rPr>
          <w:sz w:val="23"/>
          <w:szCs w:val="23"/>
        </w:rPr>
        <w:t xml:space="preserve">knappe </w:t>
      </w:r>
      <w:r w:rsidRPr="00B34C3A">
        <w:rPr>
          <w:sz w:val="23"/>
          <w:szCs w:val="23"/>
        </w:rPr>
        <w:t>Frist zur Stellungnahme</w:t>
      </w:r>
      <w:r w:rsidR="00B34C3A" w:rsidRPr="00B34C3A">
        <w:rPr>
          <w:sz w:val="23"/>
          <w:szCs w:val="23"/>
        </w:rPr>
        <w:t xml:space="preserve"> von wenigen Tagen im hiesigen Beteiligungsverfahren</w:t>
      </w:r>
      <w:r w:rsidRPr="00B34C3A">
        <w:rPr>
          <w:sz w:val="23"/>
          <w:szCs w:val="23"/>
        </w:rPr>
        <w:t xml:space="preserve">. </w:t>
      </w:r>
      <w:r w:rsidR="003626AE" w:rsidRPr="00B34C3A">
        <w:rPr>
          <w:sz w:val="23"/>
          <w:szCs w:val="23"/>
        </w:rPr>
        <w:t xml:space="preserve">Gemäß § 47 </w:t>
      </w:r>
      <w:r w:rsidR="000F1188">
        <w:rPr>
          <w:sz w:val="23"/>
          <w:szCs w:val="23"/>
        </w:rPr>
        <w:t xml:space="preserve">der </w:t>
      </w:r>
      <w:r w:rsidR="003626AE" w:rsidRPr="00B34C3A">
        <w:rPr>
          <w:sz w:val="23"/>
          <w:szCs w:val="23"/>
        </w:rPr>
        <w:t xml:space="preserve">Gemeinsamen Geschäftsordnung der Bundesministerien (GGO) sind betroffene Verbände im Rahmen von Gesetzgebungsverfahren rechtzeitig zu beteiligen. </w:t>
      </w:r>
      <w:r w:rsidR="003626AE">
        <w:rPr>
          <w:sz w:val="23"/>
          <w:szCs w:val="23"/>
        </w:rPr>
        <w:t xml:space="preserve">Hiervon kann im gegenwärtigen Verfahren keine Rede sein. </w:t>
      </w:r>
      <w:r w:rsidRPr="00B34C3A">
        <w:rPr>
          <w:sz w:val="23"/>
          <w:szCs w:val="23"/>
        </w:rPr>
        <w:t xml:space="preserve">Die Aufforderung zur Stellungnahme wurde mit E-Mail von </w:t>
      </w:r>
      <w:r w:rsidR="00DF1399" w:rsidRPr="00B34C3A">
        <w:rPr>
          <w:sz w:val="23"/>
          <w:szCs w:val="23"/>
        </w:rPr>
        <w:t xml:space="preserve">Freitagnachmittag, den 8. Juli 2022 </w:t>
      </w:r>
      <w:r w:rsidRPr="00B34C3A">
        <w:rPr>
          <w:sz w:val="23"/>
          <w:szCs w:val="23"/>
        </w:rPr>
        <w:t xml:space="preserve">mit </w:t>
      </w:r>
      <w:r w:rsidR="00DF1399" w:rsidRPr="00B34C3A">
        <w:rPr>
          <w:sz w:val="23"/>
          <w:szCs w:val="23"/>
        </w:rPr>
        <w:t xml:space="preserve">einer inakzeptablen </w:t>
      </w:r>
      <w:r w:rsidRPr="00B34C3A">
        <w:rPr>
          <w:sz w:val="23"/>
          <w:szCs w:val="23"/>
        </w:rPr>
        <w:t xml:space="preserve">Frist zur Stellungnahme bis </w:t>
      </w:r>
      <w:r w:rsidR="00DF1399" w:rsidRPr="00B34C3A">
        <w:rPr>
          <w:sz w:val="23"/>
          <w:szCs w:val="23"/>
        </w:rPr>
        <w:t xml:space="preserve">lediglich zum folgenden </w:t>
      </w:r>
      <w:r w:rsidRPr="00B34C3A">
        <w:rPr>
          <w:sz w:val="23"/>
          <w:szCs w:val="23"/>
        </w:rPr>
        <w:t xml:space="preserve">Dienstag, </w:t>
      </w:r>
      <w:r w:rsidR="00DF1399" w:rsidRPr="00B34C3A">
        <w:rPr>
          <w:sz w:val="23"/>
          <w:szCs w:val="23"/>
        </w:rPr>
        <w:t>den 1</w:t>
      </w:r>
      <w:r w:rsidR="000F1188">
        <w:rPr>
          <w:sz w:val="23"/>
          <w:szCs w:val="23"/>
        </w:rPr>
        <w:t>2</w:t>
      </w:r>
      <w:r w:rsidR="00DF1399" w:rsidRPr="00B34C3A">
        <w:rPr>
          <w:sz w:val="23"/>
          <w:szCs w:val="23"/>
        </w:rPr>
        <w:t xml:space="preserve">. Juli 2022 um </w:t>
      </w:r>
      <w:r w:rsidRPr="00B34C3A">
        <w:rPr>
          <w:sz w:val="23"/>
          <w:szCs w:val="23"/>
        </w:rPr>
        <w:t>12 Uhr</w:t>
      </w:r>
      <w:r w:rsidR="00DF1399" w:rsidRPr="00B34C3A">
        <w:rPr>
          <w:sz w:val="23"/>
          <w:szCs w:val="23"/>
        </w:rPr>
        <w:t xml:space="preserve"> übersandt.</w:t>
      </w:r>
      <w:r w:rsidRPr="00B34C3A">
        <w:rPr>
          <w:sz w:val="23"/>
          <w:szCs w:val="23"/>
        </w:rPr>
        <w:t xml:space="preserve"> </w:t>
      </w:r>
      <w:r w:rsidR="00DF1399" w:rsidRPr="00B34C3A">
        <w:rPr>
          <w:sz w:val="23"/>
          <w:szCs w:val="23"/>
        </w:rPr>
        <w:t>Der Entwurf hat nicht weniger als die Stabilisierung der Finanzsituation der Gesetzlichen Krankenversicherung (GKV) zum Regelungsgegenstand und ist angesichts der alarmierenden GKV-Finanzierungslücke von</w:t>
      </w:r>
      <w:r w:rsidR="003626AE">
        <w:rPr>
          <w:sz w:val="23"/>
          <w:szCs w:val="23"/>
        </w:rPr>
        <w:t xml:space="preserve"> immenser</w:t>
      </w:r>
      <w:r w:rsidR="00DF1399" w:rsidRPr="00B34C3A">
        <w:rPr>
          <w:sz w:val="23"/>
          <w:szCs w:val="23"/>
        </w:rPr>
        <w:t xml:space="preserve"> </w:t>
      </w:r>
      <w:r w:rsidR="005F5A7C">
        <w:rPr>
          <w:sz w:val="23"/>
          <w:szCs w:val="23"/>
        </w:rPr>
        <w:t xml:space="preserve">sozialpolitischer und </w:t>
      </w:r>
      <w:r w:rsidR="00DF1399" w:rsidRPr="00B34C3A">
        <w:rPr>
          <w:sz w:val="23"/>
          <w:szCs w:val="23"/>
        </w:rPr>
        <w:t xml:space="preserve">gesamtgesellschaftlicher Bedeutung. </w:t>
      </w:r>
      <w:r w:rsidR="00B34C3A" w:rsidRPr="00B34C3A">
        <w:rPr>
          <w:sz w:val="23"/>
          <w:szCs w:val="23"/>
        </w:rPr>
        <w:t>Erneut</w:t>
      </w:r>
      <w:r w:rsidR="00D82E75" w:rsidRPr="00B34C3A">
        <w:rPr>
          <w:sz w:val="23"/>
          <w:szCs w:val="23"/>
        </w:rPr>
        <w:t xml:space="preserve"> werden Fristen für die Verbändebeteiligung </w:t>
      </w:r>
      <w:r w:rsidR="003626AE">
        <w:rPr>
          <w:sz w:val="23"/>
          <w:szCs w:val="23"/>
        </w:rPr>
        <w:t xml:space="preserve">inakzeptabel </w:t>
      </w:r>
      <w:r w:rsidR="00D82E75" w:rsidRPr="00B34C3A">
        <w:rPr>
          <w:sz w:val="23"/>
          <w:szCs w:val="23"/>
        </w:rPr>
        <w:t>kurz für eine sachgerechte und</w:t>
      </w:r>
      <w:r w:rsidR="00B34C3A" w:rsidRPr="00B34C3A">
        <w:rPr>
          <w:sz w:val="23"/>
          <w:szCs w:val="23"/>
        </w:rPr>
        <w:t xml:space="preserve"> </w:t>
      </w:r>
      <w:r w:rsidR="00D82E75" w:rsidRPr="00B34C3A">
        <w:rPr>
          <w:sz w:val="23"/>
          <w:szCs w:val="23"/>
        </w:rPr>
        <w:t>fundierte Bewertung der Referenten- bzw. Gesetzentwürfe</w:t>
      </w:r>
      <w:r w:rsidR="00B34C3A" w:rsidRPr="00B34C3A">
        <w:rPr>
          <w:sz w:val="23"/>
          <w:szCs w:val="23"/>
        </w:rPr>
        <w:t xml:space="preserve"> gesetzt. Eine demokratische Beteiligung </w:t>
      </w:r>
      <w:r w:rsidR="003626AE">
        <w:rPr>
          <w:sz w:val="23"/>
          <w:szCs w:val="23"/>
        </w:rPr>
        <w:t xml:space="preserve">ist </w:t>
      </w:r>
      <w:r w:rsidR="00B34C3A" w:rsidRPr="00B34C3A">
        <w:rPr>
          <w:sz w:val="23"/>
          <w:szCs w:val="23"/>
        </w:rPr>
        <w:t>bei Rückmeldefristen von ein bis zwei Tagen nicht mehr gewährleistet.</w:t>
      </w:r>
    </w:p>
    <w:p w:rsidR="00884443" w:rsidRPr="008F5723" w:rsidRDefault="00884443" w:rsidP="00402B99">
      <w:pPr>
        <w:pStyle w:val="berschrift2"/>
        <w:numPr>
          <w:ilvl w:val="0"/>
          <w:numId w:val="21"/>
        </w:numPr>
        <w:spacing w:before="100" w:beforeAutospacing="1" w:after="100" w:afterAutospacing="1"/>
        <w:ind w:left="425" w:right="-1559" w:hanging="425"/>
        <w:rPr>
          <w:b/>
          <w:color w:val="D5072D"/>
          <w:szCs w:val="28"/>
        </w:rPr>
      </w:pPr>
      <w:r w:rsidRPr="008F5723">
        <w:rPr>
          <w:b/>
          <w:color w:val="D5072D"/>
          <w:szCs w:val="28"/>
        </w:rPr>
        <w:t>Zusam</w:t>
      </w:r>
      <w:r w:rsidR="00A07DC2">
        <w:rPr>
          <w:b/>
          <w:color w:val="D5072D"/>
          <w:szCs w:val="28"/>
        </w:rPr>
        <w:t>menfassung des Gesetzesentwurfs</w:t>
      </w:r>
    </w:p>
    <w:p w:rsidR="00C62B05" w:rsidRDefault="005A4164" w:rsidP="00F109A8">
      <w:pPr>
        <w:spacing w:before="100" w:beforeAutospacing="1" w:after="100" w:afterAutospacing="1"/>
        <w:ind w:right="-1559"/>
        <w:rPr>
          <w:sz w:val="23"/>
          <w:szCs w:val="23"/>
        </w:rPr>
      </w:pPr>
      <w:r w:rsidRPr="005A4164">
        <w:rPr>
          <w:sz w:val="23"/>
          <w:szCs w:val="23"/>
        </w:rPr>
        <w:t>Durch den</w:t>
      </w:r>
      <w:r>
        <w:rPr>
          <w:sz w:val="23"/>
          <w:szCs w:val="23"/>
        </w:rPr>
        <w:t xml:space="preserve"> </w:t>
      </w:r>
      <w:r w:rsidRPr="005A4164">
        <w:rPr>
          <w:sz w:val="23"/>
          <w:szCs w:val="23"/>
        </w:rPr>
        <w:t xml:space="preserve">demografischen Wandel und die rückläufige Zahl der Beschäftigten </w:t>
      </w:r>
      <w:r w:rsidRPr="000F1188">
        <w:rPr>
          <w:sz w:val="23"/>
          <w:szCs w:val="23"/>
        </w:rPr>
        <w:t>infolge der Corona-Pandemie</w:t>
      </w:r>
      <w:r w:rsidRPr="005A4164">
        <w:rPr>
          <w:sz w:val="23"/>
          <w:szCs w:val="23"/>
        </w:rPr>
        <w:t xml:space="preserve"> </w:t>
      </w:r>
      <w:r>
        <w:rPr>
          <w:sz w:val="23"/>
          <w:szCs w:val="23"/>
        </w:rPr>
        <w:t xml:space="preserve">wird </w:t>
      </w:r>
      <w:r w:rsidRPr="005A4164">
        <w:rPr>
          <w:sz w:val="23"/>
          <w:szCs w:val="23"/>
        </w:rPr>
        <w:t>für die kommenden Jahre mit einem geringeren Anstieg der beitragspflichtigen Einnahmen</w:t>
      </w:r>
      <w:r>
        <w:rPr>
          <w:sz w:val="23"/>
          <w:szCs w:val="23"/>
        </w:rPr>
        <w:t xml:space="preserve"> der Gesetzlichen Krankenversicherung (GKV) gerechnet</w:t>
      </w:r>
      <w:r w:rsidRPr="005A4164">
        <w:rPr>
          <w:sz w:val="23"/>
          <w:szCs w:val="23"/>
        </w:rPr>
        <w:t xml:space="preserve">. </w:t>
      </w:r>
      <w:r>
        <w:rPr>
          <w:sz w:val="23"/>
          <w:szCs w:val="23"/>
        </w:rPr>
        <w:t xml:space="preserve">Dies </w:t>
      </w:r>
      <w:r w:rsidR="005F5A7C">
        <w:rPr>
          <w:sz w:val="23"/>
          <w:szCs w:val="23"/>
        </w:rPr>
        <w:t xml:space="preserve">trägt </w:t>
      </w:r>
      <w:r w:rsidRPr="005A4164">
        <w:rPr>
          <w:sz w:val="23"/>
          <w:szCs w:val="23"/>
        </w:rPr>
        <w:t>maßgeblich</w:t>
      </w:r>
      <w:r>
        <w:rPr>
          <w:sz w:val="23"/>
          <w:szCs w:val="23"/>
        </w:rPr>
        <w:t xml:space="preserve"> </w:t>
      </w:r>
      <w:r w:rsidRPr="005A4164">
        <w:rPr>
          <w:sz w:val="23"/>
          <w:szCs w:val="23"/>
        </w:rPr>
        <w:t>zur aufwachsenden GKV-Finanzierungslücke seit dem Jahr 2020 bei.</w:t>
      </w:r>
      <w:r>
        <w:rPr>
          <w:sz w:val="23"/>
          <w:szCs w:val="23"/>
        </w:rPr>
        <w:t xml:space="preserve"> </w:t>
      </w:r>
      <w:r w:rsidR="00F109A8">
        <w:rPr>
          <w:sz w:val="23"/>
          <w:szCs w:val="23"/>
        </w:rPr>
        <w:t>Laut Entwurf würde o</w:t>
      </w:r>
      <w:r w:rsidR="00F109A8" w:rsidRPr="00F109A8">
        <w:rPr>
          <w:sz w:val="23"/>
          <w:szCs w:val="23"/>
        </w:rPr>
        <w:t>hne zusätzliche Maßnahmen der durchschnittliche</w:t>
      </w:r>
      <w:r w:rsidR="00F109A8">
        <w:rPr>
          <w:sz w:val="23"/>
          <w:szCs w:val="23"/>
        </w:rPr>
        <w:t xml:space="preserve"> </w:t>
      </w:r>
      <w:r w:rsidR="00F109A8" w:rsidRPr="00F109A8">
        <w:rPr>
          <w:sz w:val="23"/>
          <w:szCs w:val="23"/>
        </w:rPr>
        <w:t>Zusatzbeitragssatz in der GKV im Jahr 2023 von derzeit 1,3 Prozent um rund einen Prozentpunkt</w:t>
      </w:r>
      <w:r w:rsidR="00F109A8">
        <w:rPr>
          <w:sz w:val="23"/>
          <w:szCs w:val="23"/>
        </w:rPr>
        <w:t xml:space="preserve"> </w:t>
      </w:r>
      <w:r w:rsidR="00F109A8" w:rsidRPr="00F109A8">
        <w:rPr>
          <w:sz w:val="23"/>
          <w:szCs w:val="23"/>
        </w:rPr>
        <w:t xml:space="preserve">steigen und anschließend aufgrund </w:t>
      </w:r>
      <w:r w:rsidR="00F109A8" w:rsidRPr="00F109A8">
        <w:rPr>
          <w:sz w:val="23"/>
          <w:szCs w:val="23"/>
        </w:rPr>
        <w:lastRenderedPageBreak/>
        <w:t>der Lücke zwischen Einnahmen und Ausgaben</w:t>
      </w:r>
      <w:r w:rsidR="00F109A8">
        <w:rPr>
          <w:sz w:val="23"/>
          <w:szCs w:val="23"/>
        </w:rPr>
        <w:t xml:space="preserve"> </w:t>
      </w:r>
      <w:r w:rsidR="00F109A8" w:rsidRPr="00F109A8">
        <w:rPr>
          <w:sz w:val="23"/>
          <w:szCs w:val="23"/>
        </w:rPr>
        <w:t xml:space="preserve">jedes Jahr um weitere 0,2 bis 0,3 Prozentpunkte zunehmen. </w:t>
      </w:r>
      <w:r w:rsidR="003626AE">
        <w:rPr>
          <w:sz w:val="23"/>
          <w:szCs w:val="23"/>
        </w:rPr>
        <w:t>E</w:t>
      </w:r>
      <w:r w:rsidR="000F1188">
        <w:rPr>
          <w:sz w:val="23"/>
          <w:szCs w:val="23"/>
        </w:rPr>
        <w:t>in</w:t>
      </w:r>
      <w:r w:rsidR="00F109A8" w:rsidRPr="00F109A8">
        <w:rPr>
          <w:sz w:val="23"/>
          <w:szCs w:val="23"/>
        </w:rPr>
        <w:t xml:space="preserve"> Beitragssatzpunkt</w:t>
      </w:r>
      <w:r w:rsidR="005B1074">
        <w:rPr>
          <w:sz w:val="23"/>
          <w:szCs w:val="23"/>
        </w:rPr>
        <w:t xml:space="preserve"> </w:t>
      </w:r>
      <w:r w:rsidR="005B1074" w:rsidRPr="00352AED">
        <w:rPr>
          <w:sz w:val="23"/>
          <w:szCs w:val="23"/>
        </w:rPr>
        <w:t>entspricht</w:t>
      </w:r>
      <w:r w:rsidR="003626AE">
        <w:rPr>
          <w:sz w:val="23"/>
          <w:szCs w:val="23"/>
        </w:rPr>
        <w:t xml:space="preserve"> r</w:t>
      </w:r>
      <w:r w:rsidR="003626AE" w:rsidRPr="00F109A8">
        <w:rPr>
          <w:sz w:val="23"/>
          <w:szCs w:val="23"/>
        </w:rPr>
        <w:t>und 16 Milliarden Euro</w:t>
      </w:r>
      <w:r w:rsidR="00F109A8" w:rsidRPr="00F109A8">
        <w:rPr>
          <w:sz w:val="23"/>
          <w:szCs w:val="23"/>
        </w:rPr>
        <w:t>.</w:t>
      </w:r>
      <w:r w:rsidR="002F26DB" w:rsidRPr="002F26DB">
        <w:rPr>
          <w:sz w:val="23"/>
          <w:szCs w:val="23"/>
        </w:rPr>
        <w:t xml:space="preserve"> </w:t>
      </w:r>
    </w:p>
    <w:p w:rsidR="002F26DB" w:rsidRDefault="005A4164" w:rsidP="00F109A8">
      <w:pPr>
        <w:spacing w:before="100" w:beforeAutospacing="1" w:after="100" w:afterAutospacing="1"/>
        <w:ind w:right="-1559"/>
        <w:rPr>
          <w:sz w:val="23"/>
          <w:szCs w:val="23"/>
        </w:rPr>
      </w:pPr>
      <w:r w:rsidRPr="00F109A8">
        <w:rPr>
          <w:sz w:val="23"/>
          <w:szCs w:val="23"/>
        </w:rPr>
        <w:t xml:space="preserve">Mit einem Maßnahmenpaket soll </w:t>
      </w:r>
      <w:r w:rsidR="005F5A7C">
        <w:rPr>
          <w:sz w:val="23"/>
          <w:szCs w:val="23"/>
        </w:rPr>
        <w:t>ein</w:t>
      </w:r>
      <w:r w:rsidR="00C62B05">
        <w:rPr>
          <w:sz w:val="23"/>
          <w:szCs w:val="23"/>
        </w:rPr>
        <w:t xml:space="preserve"> </w:t>
      </w:r>
      <w:r w:rsidRPr="00F109A8">
        <w:rPr>
          <w:sz w:val="23"/>
          <w:szCs w:val="23"/>
        </w:rPr>
        <w:t xml:space="preserve">Anstieg </w:t>
      </w:r>
      <w:r w:rsidR="005F5A7C">
        <w:rPr>
          <w:sz w:val="23"/>
          <w:szCs w:val="23"/>
        </w:rPr>
        <w:t xml:space="preserve">der </w:t>
      </w:r>
      <w:r w:rsidRPr="00F109A8">
        <w:rPr>
          <w:sz w:val="23"/>
          <w:szCs w:val="23"/>
        </w:rPr>
        <w:t>Zusatzbeitr</w:t>
      </w:r>
      <w:r w:rsidR="005F5A7C">
        <w:rPr>
          <w:sz w:val="23"/>
          <w:szCs w:val="23"/>
        </w:rPr>
        <w:t>äge</w:t>
      </w:r>
      <w:r w:rsidRPr="00F109A8">
        <w:rPr>
          <w:sz w:val="23"/>
          <w:szCs w:val="23"/>
        </w:rPr>
        <w:t xml:space="preserve"> ab dem Jahr 2023 begrenzt werden.</w:t>
      </w:r>
      <w:r>
        <w:rPr>
          <w:sz w:val="23"/>
          <w:szCs w:val="23"/>
        </w:rPr>
        <w:t xml:space="preserve"> Dazu sieht der</w:t>
      </w:r>
      <w:r w:rsidR="002F26DB">
        <w:rPr>
          <w:sz w:val="23"/>
          <w:szCs w:val="23"/>
        </w:rPr>
        <w:t xml:space="preserve"> Entwurf die folgenden wesentlichen Maßnahmen vor: </w:t>
      </w:r>
    </w:p>
    <w:p w:rsidR="00B34C3A" w:rsidRPr="003626AE" w:rsidRDefault="000F1188" w:rsidP="00B34C3A">
      <w:pPr>
        <w:pStyle w:val="Listenabsatz"/>
        <w:numPr>
          <w:ilvl w:val="0"/>
          <w:numId w:val="27"/>
        </w:numPr>
        <w:spacing w:before="100" w:beforeAutospacing="1" w:after="100" w:afterAutospacing="1"/>
        <w:ind w:right="-1559"/>
        <w:rPr>
          <w:color w:val="auto"/>
          <w:sz w:val="23"/>
          <w:szCs w:val="23"/>
        </w:rPr>
      </w:pPr>
      <w:r>
        <w:rPr>
          <w:color w:val="auto"/>
          <w:sz w:val="23"/>
          <w:szCs w:val="23"/>
        </w:rPr>
        <w:t>Neben einem</w:t>
      </w:r>
      <w:r w:rsidR="00B34C3A" w:rsidRPr="003626AE">
        <w:rPr>
          <w:color w:val="auto"/>
          <w:sz w:val="23"/>
          <w:szCs w:val="23"/>
        </w:rPr>
        <w:t xml:space="preserve"> erwarteten Anstieg de</w:t>
      </w:r>
      <w:r w:rsidR="005F5A7C" w:rsidRPr="003626AE">
        <w:rPr>
          <w:color w:val="auto"/>
          <w:sz w:val="23"/>
          <w:szCs w:val="23"/>
        </w:rPr>
        <w:t>r</w:t>
      </w:r>
      <w:r w:rsidR="00552E68" w:rsidRPr="003626AE">
        <w:rPr>
          <w:color w:val="auto"/>
          <w:sz w:val="23"/>
          <w:szCs w:val="23"/>
        </w:rPr>
        <w:t xml:space="preserve"> kassenindividuellen</w:t>
      </w:r>
      <w:r w:rsidR="00B34C3A" w:rsidRPr="003626AE">
        <w:rPr>
          <w:color w:val="auto"/>
          <w:sz w:val="23"/>
          <w:szCs w:val="23"/>
        </w:rPr>
        <w:t xml:space="preserve"> Zusatzbeitr</w:t>
      </w:r>
      <w:r w:rsidR="005F5A7C" w:rsidRPr="003626AE">
        <w:rPr>
          <w:color w:val="auto"/>
          <w:sz w:val="23"/>
          <w:szCs w:val="23"/>
        </w:rPr>
        <w:t>ä</w:t>
      </w:r>
      <w:r w:rsidR="00B34C3A" w:rsidRPr="003626AE">
        <w:rPr>
          <w:color w:val="auto"/>
          <w:sz w:val="23"/>
          <w:szCs w:val="23"/>
        </w:rPr>
        <w:t>g</w:t>
      </w:r>
      <w:r w:rsidR="005F5A7C" w:rsidRPr="003626AE">
        <w:rPr>
          <w:color w:val="auto"/>
          <w:sz w:val="23"/>
          <w:szCs w:val="23"/>
        </w:rPr>
        <w:t>e</w:t>
      </w:r>
      <w:r w:rsidR="00B34C3A" w:rsidRPr="003626AE">
        <w:rPr>
          <w:color w:val="auto"/>
          <w:sz w:val="23"/>
          <w:szCs w:val="23"/>
        </w:rPr>
        <w:t xml:space="preserve"> von 0,2 bis 0,3 Prozentpunkten</w:t>
      </w:r>
      <w:r>
        <w:rPr>
          <w:color w:val="auto"/>
          <w:sz w:val="23"/>
          <w:szCs w:val="23"/>
        </w:rPr>
        <w:t>,</w:t>
      </w:r>
      <w:r w:rsidR="00B34C3A" w:rsidRPr="003626AE">
        <w:rPr>
          <w:color w:val="auto"/>
          <w:sz w:val="23"/>
          <w:szCs w:val="23"/>
        </w:rPr>
        <w:t xml:space="preserve"> sollen aus Beitragsmitteln vorhandene Finanzreserven der Krankenkassen mit einem kassenübergreifenden Solidarausgleich zur Stabilisierung der Beitragssätze herangezogen werden. </w:t>
      </w:r>
    </w:p>
    <w:p w:rsidR="00552E68" w:rsidRPr="003626AE" w:rsidRDefault="00552E68" w:rsidP="009A1942">
      <w:pPr>
        <w:pStyle w:val="Listenabsatz"/>
        <w:numPr>
          <w:ilvl w:val="0"/>
          <w:numId w:val="27"/>
        </w:numPr>
        <w:spacing w:before="100" w:beforeAutospacing="1" w:after="100" w:afterAutospacing="1"/>
        <w:ind w:right="-1559"/>
        <w:rPr>
          <w:color w:val="auto"/>
          <w:sz w:val="23"/>
          <w:szCs w:val="23"/>
        </w:rPr>
      </w:pPr>
      <w:r w:rsidRPr="003626AE">
        <w:rPr>
          <w:color w:val="auto"/>
          <w:sz w:val="23"/>
          <w:szCs w:val="23"/>
        </w:rPr>
        <w:t>Der Bund leistet im Jahr 2023 einen Zuschuss an den Gesundheitsfonds in Höhe von 2 Milliarden Euro. Hinzu kommt nach dem Entwurf des Haushaltsgesetzes 2023 für das Jahr 2023 ein Bundesdarlehen in Höhe von 1 Milliarde Euro an den Gesundheitsfonds.</w:t>
      </w:r>
    </w:p>
    <w:p w:rsidR="00B34C3A" w:rsidRPr="00352AED" w:rsidRDefault="00B34C3A" w:rsidP="00352AED">
      <w:pPr>
        <w:pStyle w:val="Listenabsatz"/>
        <w:numPr>
          <w:ilvl w:val="0"/>
          <w:numId w:val="27"/>
        </w:numPr>
        <w:spacing w:before="100" w:beforeAutospacing="1" w:after="100" w:afterAutospacing="1"/>
        <w:ind w:right="-1559"/>
        <w:rPr>
          <w:color w:val="auto"/>
          <w:sz w:val="23"/>
          <w:szCs w:val="23"/>
        </w:rPr>
      </w:pPr>
      <w:r w:rsidRPr="003626AE">
        <w:rPr>
          <w:color w:val="auto"/>
          <w:sz w:val="23"/>
          <w:szCs w:val="23"/>
        </w:rPr>
        <w:t>Zur Stabilisierung der Arz</w:t>
      </w:r>
      <w:r w:rsidR="000F1188">
        <w:rPr>
          <w:color w:val="auto"/>
          <w:sz w:val="23"/>
          <w:szCs w:val="23"/>
        </w:rPr>
        <w:t>neimittelausgaben der GKV werden</w:t>
      </w:r>
      <w:r w:rsidRPr="003626AE">
        <w:rPr>
          <w:color w:val="auto"/>
          <w:sz w:val="23"/>
          <w:szCs w:val="23"/>
        </w:rPr>
        <w:t xml:space="preserve"> das Preismoratorium über</w:t>
      </w:r>
      <w:r w:rsidR="00552E68" w:rsidRPr="003626AE">
        <w:rPr>
          <w:color w:val="auto"/>
          <w:sz w:val="23"/>
          <w:szCs w:val="23"/>
        </w:rPr>
        <w:t xml:space="preserve"> </w:t>
      </w:r>
      <w:r w:rsidRPr="003626AE">
        <w:rPr>
          <w:color w:val="auto"/>
          <w:sz w:val="23"/>
          <w:szCs w:val="23"/>
        </w:rPr>
        <w:t>den 31. Dezember 2022 hinaus um weitere vier Jahre verlängert, der Apothekenabschlag</w:t>
      </w:r>
      <w:r w:rsidR="00552E68" w:rsidRPr="003626AE">
        <w:rPr>
          <w:color w:val="auto"/>
          <w:sz w:val="23"/>
          <w:szCs w:val="23"/>
        </w:rPr>
        <w:t xml:space="preserve"> </w:t>
      </w:r>
      <w:r w:rsidRPr="003626AE">
        <w:rPr>
          <w:color w:val="auto"/>
          <w:sz w:val="23"/>
          <w:szCs w:val="23"/>
        </w:rPr>
        <w:t>für die Dauer von zwei Jahren auf 2 Euro erhöht und für die Jahre 2023 und 2024 eine</w:t>
      </w:r>
      <w:r w:rsidR="00552E68" w:rsidRPr="003626AE">
        <w:rPr>
          <w:color w:val="auto"/>
          <w:sz w:val="23"/>
          <w:szCs w:val="23"/>
        </w:rPr>
        <w:t xml:space="preserve"> </w:t>
      </w:r>
      <w:r w:rsidRPr="003626AE">
        <w:rPr>
          <w:color w:val="auto"/>
          <w:sz w:val="23"/>
          <w:szCs w:val="23"/>
        </w:rPr>
        <w:t xml:space="preserve">Solidaritätsabgabe pharmazeutischer </w:t>
      </w:r>
      <w:r w:rsidR="00352AED" w:rsidRPr="00352AED">
        <w:rPr>
          <w:color w:val="auto"/>
          <w:sz w:val="23"/>
          <w:szCs w:val="23"/>
        </w:rPr>
        <w:t>Unternehmen</w:t>
      </w:r>
      <w:r w:rsidRPr="003626AE">
        <w:rPr>
          <w:color w:val="auto"/>
          <w:sz w:val="23"/>
          <w:szCs w:val="23"/>
        </w:rPr>
        <w:t xml:space="preserve"> </w:t>
      </w:r>
      <w:r w:rsidR="00552E68" w:rsidRPr="003626AE">
        <w:rPr>
          <w:color w:val="auto"/>
          <w:sz w:val="23"/>
          <w:szCs w:val="23"/>
        </w:rPr>
        <w:t xml:space="preserve">von jeweils einer Milliarde Euro </w:t>
      </w:r>
      <w:r w:rsidRPr="003626AE">
        <w:rPr>
          <w:color w:val="auto"/>
          <w:sz w:val="23"/>
          <w:szCs w:val="23"/>
        </w:rPr>
        <w:t xml:space="preserve">erhoben. </w:t>
      </w:r>
      <w:r w:rsidR="00552E68" w:rsidRPr="003626AE">
        <w:rPr>
          <w:color w:val="auto"/>
          <w:sz w:val="23"/>
          <w:szCs w:val="23"/>
        </w:rPr>
        <w:t xml:space="preserve">Zugleich sind </w:t>
      </w:r>
      <w:r w:rsidR="005F5A7C" w:rsidRPr="003626AE">
        <w:rPr>
          <w:color w:val="auto"/>
          <w:sz w:val="23"/>
          <w:szCs w:val="23"/>
        </w:rPr>
        <w:t xml:space="preserve">zusätzliche </w:t>
      </w:r>
      <w:r w:rsidR="00552E68" w:rsidRPr="003626AE">
        <w:rPr>
          <w:color w:val="auto"/>
          <w:sz w:val="23"/>
          <w:szCs w:val="23"/>
        </w:rPr>
        <w:t xml:space="preserve">Schritte zur Weiterentwicklung des </w:t>
      </w:r>
      <w:r w:rsidR="00352AED">
        <w:rPr>
          <w:color w:val="auto"/>
          <w:sz w:val="23"/>
          <w:szCs w:val="23"/>
        </w:rPr>
        <w:t xml:space="preserve">Verfahrens nach dem </w:t>
      </w:r>
      <w:r w:rsidR="00644FEE" w:rsidRPr="00644FEE">
        <w:rPr>
          <w:color w:val="auto"/>
          <w:sz w:val="23"/>
          <w:szCs w:val="23"/>
        </w:rPr>
        <w:t>Arzneimittelmarktneuordnungsgesetz</w:t>
      </w:r>
      <w:r w:rsidR="00552E68" w:rsidRPr="00352AED">
        <w:rPr>
          <w:color w:val="auto"/>
          <w:sz w:val="23"/>
          <w:szCs w:val="23"/>
        </w:rPr>
        <w:t xml:space="preserve"> </w:t>
      </w:r>
      <w:r w:rsidR="00644FEE" w:rsidRPr="00352AED">
        <w:rPr>
          <w:color w:val="auto"/>
          <w:sz w:val="23"/>
          <w:szCs w:val="23"/>
        </w:rPr>
        <w:t xml:space="preserve">(AMNOG) </w:t>
      </w:r>
      <w:r w:rsidR="00552E68" w:rsidRPr="00352AED">
        <w:rPr>
          <w:color w:val="auto"/>
          <w:sz w:val="23"/>
          <w:szCs w:val="23"/>
        </w:rPr>
        <w:t xml:space="preserve">vorgesehen. </w:t>
      </w:r>
    </w:p>
    <w:p w:rsidR="00552E68" w:rsidRDefault="00552E68" w:rsidP="009A1942">
      <w:pPr>
        <w:pStyle w:val="Listenabsatz"/>
        <w:numPr>
          <w:ilvl w:val="0"/>
          <w:numId w:val="27"/>
        </w:numPr>
        <w:spacing w:before="100" w:beforeAutospacing="1" w:after="100" w:afterAutospacing="1"/>
        <w:ind w:right="-1559"/>
        <w:rPr>
          <w:sz w:val="23"/>
          <w:szCs w:val="23"/>
        </w:rPr>
      </w:pPr>
      <w:r w:rsidRPr="003626AE">
        <w:rPr>
          <w:color w:val="auto"/>
          <w:sz w:val="23"/>
          <w:szCs w:val="23"/>
        </w:rPr>
        <w:t>Die mit dem Terminservice- und Versorgungsgesetz (TSVG) eingeführte Regelung, nach der die ärztlichen Leistungen für die Behandlung von Patient</w:t>
      </w:r>
      <w:r w:rsidR="005F5A7C" w:rsidRPr="003626AE">
        <w:rPr>
          <w:color w:val="auto"/>
          <w:sz w:val="23"/>
          <w:szCs w:val="23"/>
        </w:rPr>
        <w:t>*</w:t>
      </w:r>
      <w:r w:rsidRPr="003626AE">
        <w:rPr>
          <w:color w:val="auto"/>
          <w:sz w:val="23"/>
          <w:szCs w:val="23"/>
        </w:rPr>
        <w:t>innen, die erstmals oder erstmals seit mehr als zwei Jahren wieder in der jeweiligen Arztpraxis behandelt werden, extrabudgetär vergütet werden, wird aufgehoben.</w:t>
      </w:r>
    </w:p>
    <w:p w:rsidR="006E46D6" w:rsidRPr="008F5723" w:rsidRDefault="006E46D6" w:rsidP="006E46D6">
      <w:pPr>
        <w:pStyle w:val="berschrift2"/>
        <w:numPr>
          <w:ilvl w:val="0"/>
          <w:numId w:val="24"/>
        </w:numPr>
        <w:spacing w:before="100" w:beforeAutospacing="1" w:after="100" w:afterAutospacing="1"/>
        <w:ind w:left="425" w:right="-1559" w:hanging="425"/>
        <w:rPr>
          <w:b/>
          <w:color w:val="D5072D"/>
          <w:szCs w:val="28"/>
        </w:rPr>
      </w:pPr>
      <w:r w:rsidRPr="008F5723">
        <w:rPr>
          <w:b/>
          <w:color w:val="D5072D"/>
          <w:szCs w:val="28"/>
        </w:rPr>
        <w:t>Gesamtbewertung</w:t>
      </w:r>
    </w:p>
    <w:p w:rsidR="002F26DB" w:rsidRDefault="005F5A7C" w:rsidP="00402B99">
      <w:pPr>
        <w:spacing w:before="100" w:beforeAutospacing="1" w:after="100" w:afterAutospacing="1"/>
        <w:ind w:right="-1559"/>
        <w:rPr>
          <w:sz w:val="23"/>
          <w:szCs w:val="23"/>
        </w:rPr>
      </w:pPr>
      <w:r>
        <w:rPr>
          <w:sz w:val="23"/>
          <w:szCs w:val="23"/>
        </w:rPr>
        <w:t>Erste</w:t>
      </w:r>
      <w:r w:rsidRPr="002F26DB">
        <w:rPr>
          <w:sz w:val="23"/>
          <w:szCs w:val="23"/>
        </w:rPr>
        <w:t xml:space="preserve"> Schätzungen </w:t>
      </w:r>
      <w:r>
        <w:rPr>
          <w:sz w:val="23"/>
          <w:szCs w:val="23"/>
        </w:rPr>
        <w:t>zu Beginn dieses Jahr</w:t>
      </w:r>
      <w:r w:rsidR="005B1074">
        <w:rPr>
          <w:sz w:val="23"/>
          <w:szCs w:val="23"/>
        </w:rPr>
        <w:t>e</w:t>
      </w:r>
      <w:r>
        <w:rPr>
          <w:sz w:val="23"/>
          <w:szCs w:val="23"/>
        </w:rPr>
        <w:t>s</w:t>
      </w:r>
      <w:r w:rsidRPr="002F26DB">
        <w:rPr>
          <w:sz w:val="23"/>
          <w:szCs w:val="23"/>
        </w:rPr>
        <w:t xml:space="preserve"> </w:t>
      </w:r>
      <w:r>
        <w:rPr>
          <w:sz w:val="23"/>
          <w:szCs w:val="23"/>
        </w:rPr>
        <w:t xml:space="preserve">bezifferten </w:t>
      </w:r>
      <w:r w:rsidRPr="002F26DB">
        <w:rPr>
          <w:sz w:val="23"/>
          <w:szCs w:val="23"/>
        </w:rPr>
        <w:t xml:space="preserve">ein </w:t>
      </w:r>
      <w:r>
        <w:rPr>
          <w:sz w:val="23"/>
          <w:szCs w:val="23"/>
        </w:rPr>
        <w:t xml:space="preserve">drohendes </w:t>
      </w:r>
      <w:r w:rsidRPr="002F26DB">
        <w:rPr>
          <w:sz w:val="23"/>
          <w:szCs w:val="23"/>
        </w:rPr>
        <w:t xml:space="preserve">GKV-Defizit </w:t>
      </w:r>
      <w:r>
        <w:rPr>
          <w:sz w:val="23"/>
          <w:szCs w:val="23"/>
        </w:rPr>
        <w:t xml:space="preserve">für das Jahr </w:t>
      </w:r>
      <w:r w:rsidRPr="002F26DB">
        <w:rPr>
          <w:sz w:val="23"/>
          <w:szCs w:val="23"/>
        </w:rPr>
        <w:t xml:space="preserve">2023 </w:t>
      </w:r>
      <w:r>
        <w:rPr>
          <w:sz w:val="23"/>
          <w:szCs w:val="23"/>
        </w:rPr>
        <w:t xml:space="preserve">bereits auf </w:t>
      </w:r>
      <w:r w:rsidRPr="002F26DB">
        <w:rPr>
          <w:sz w:val="23"/>
          <w:szCs w:val="23"/>
        </w:rPr>
        <w:t>17 Milliarden Euro. Nach Berechnungen des Instituts für Gesundheitsökonomie (IfG) könnte sich das Defizit wegen des Ukrainekrieges und den Folgen gar auf bis zu 25 Milliarden Euro belaufen.</w:t>
      </w:r>
      <w:r>
        <w:rPr>
          <w:sz w:val="23"/>
          <w:szCs w:val="23"/>
        </w:rPr>
        <w:t xml:space="preserve"> In Anbetracht</w:t>
      </w:r>
      <w:r w:rsidR="002F26DB" w:rsidRPr="002F26DB">
        <w:rPr>
          <w:sz w:val="23"/>
          <w:szCs w:val="23"/>
        </w:rPr>
        <w:t xml:space="preserve"> des </w:t>
      </w:r>
      <w:r w:rsidR="005473A5">
        <w:rPr>
          <w:sz w:val="23"/>
          <w:szCs w:val="23"/>
        </w:rPr>
        <w:t xml:space="preserve">prognostizierten </w:t>
      </w:r>
      <w:r w:rsidR="002F26DB" w:rsidRPr="002F26DB">
        <w:rPr>
          <w:sz w:val="23"/>
          <w:szCs w:val="23"/>
        </w:rPr>
        <w:t xml:space="preserve">Finanzdefizits der GKV </w:t>
      </w:r>
      <w:r>
        <w:rPr>
          <w:sz w:val="23"/>
          <w:szCs w:val="23"/>
        </w:rPr>
        <w:t>für das</w:t>
      </w:r>
      <w:r w:rsidR="002F26DB" w:rsidRPr="002F26DB">
        <w:rPr>
          <w:sz w:val="23"/>
          <w:szCs w:val="23"/>
        </w:rPr>
        <w:t xml:space="preserve"> Jahr 2023 </w:t>
      </w:r>
      <w:r w:rsidR="005473A5">
        <w:rPr>
          <w:sz w:val="23"/>
          <w:szCs w:val="23"/>
        </w:rPr>
        <w:t xml:space="preserve">und </w:t>
      </w:r>
      <w:r>
        <w:rPr>
          <w:sz w:val="23"/>
          <w:szCs w:val="23"/>
        </w:rPr>
        <w:t xml:space="preserve">mit Blick auf die im </w:t>
      </w:r>
      <w:r w:rsidR="005473A5">
        <w:rPr>
          <w:sz w:val="23"/>
          <w:szCs w:val="23"/>
        </w:rPr>
        <w:t xml:space="preserve">Koalitionsvertrag </w:t>
      </w:r>
      <w:r w:rsidR="005473A5" w:rsidRPr="005473A5">
        <w:rPr>
          <w:sz w:val="23"/>
          <w:szCs w:val="23"/>
        </w:rPr>
        <w:t xml:space="preserve">2021–2025 </w:t>
      </w:r>
      <w:r>
        <w:rPr>
          <w:sz w:val="23"/>
          <w:szCs w:val="23"/>
        </w:rPr>
        <w:t xml:space="preserve">angekündigten Vereinbarungen </w:t>
      </w:r>
      <w:r w:rsidR="002F26DB" w:rsidRPr="002F26DB">
        <w:rPr>
          <w:sz w:val="23"/>
          <w:szCs w:val="23"/>
        </w:rPr>
        <w:t xml:space="preserve">bleibt der Entwurf mit seinen Maßnahmen weit hinter den Erwartungen </w:t>
      </w:r>
      <w:r w:rsidR="00AC1FC7">
        <w:rPr>
          <w:sz w:val="23"/>
          <w:szCs w:val="23"/>
        </w:rPr>
        <w:t xml:space="preserve">und notwendigen Schritten </w:t>
      </w:r>
      <w:r w:rsidR="002F26DB" w:rsidRPr="002F26DB">
        <w:rPr>
          <w:sz w:val="23"/>
          <w:szCs w:val="23"/>
        </w:rPr>
        <w:t xml:space="preserve">zurück. Notwendig sind </w:t>
      </w:r>
      <w:r>
        <w:rPr>
          <w:sz w:val="23"/>
          <w:szCs w:val="23"/>
        </w:rPr>
        <w:t xml:space="preserve">v.a. </w:t>
      </w:r>
      <w:r w:rsidR="002F26DB" w:rsidRPr="002F26DB">
        <w:rPr>
          <w:sz w:val="23"/>
          <w:szCs w:val="23"/>
        </w:rPr>
        <w:t xml:space="preserve">grundlegende und zukunftsgerichtete Reformen für die Finanzierung der </w:t>
      </w:r>
      <w:r w:rsidR="00C11E1D">
        <w:rPr>
          <w:sz w:val="23"/>
          <w:szCs w:val="23"/>
        </w:rPr>
        <w:t>GKV</w:t>
      </w:r>
      <w:r w:rsidR="002F26DB" w:rsidRPr="002F26DB">
        <w:rPr>
          <w:sz w:val="23"/>
          <w:szCs w:val="23"/>
        </w:rPr>
        <w:t xml:space="preserve">. Stattdessen bedient sich </w:t>
      </w:r>
      <w:r w:rsidR="00FE658D">
        <w:rPr>
          <w:sz w:val="23"/>
          <w:szCs w:val="23"/>
        </w:rPr>
        <w:t xml:space="preserve">der Entwurf </w:t>
      </w:r>
      <w:r w:rsidR="002F26DB" w:rsidRPr="002F26DB">
        <w:rPr>
          <w:sz w:val="23"/>
          <w:szCs w:val="23"/>
        </w:rPr>
        <w:t xml:space="preserve">an den </w:t>
      </w:r>
      <w:r>
        <w:rPr>
          <w:sz w:val="23"/>
          <w:szCs w:val="23"/>
        </w:rPr>
        <w:t xml:space="preserve">verbliebenen </w:t>
      </w:r>
      <w:r w:rsidR="002F26DB" w:rsidRPr="002F26DB">
        <w:rPr>
          <w:sz w:val="23"/>
          <w:szCs w:val="23"/>
        </w:rPr>
        <w:t xml:space="preserve">Finanzreserven der GKV, die aus Beitragsrücklagen der Versicherten gebildet wurden, und bittet die Beitragszahlenden </w:t>
      </w:r>
      <w:r w:rsidR="00C11E1D">
        <w:rPr>
          <w:sz w:val="23"/>
          <w:szCs w:val="23"/>
        </w:rPr>
        <w:t xml:space="preserve">obendrein </w:t>
      </w:r>
      <w:r w:rsidR="00AC1FC7" w:rsidRPr="002F26DB">
        <w:rPr>
          <w:sz w:val="23"/>
          <w:szCs w:val="23"/>
        </w:rPr>
        <w:t xml:space="preserve">durch </w:t>
      </w:r>
      <w:r w:rsidR="00AC1FC7">
        <w:rPr>
          <w:sz w:val="23"/>
          <w:szCs w:val="23"/>
        </w:rPr>
        <w:t>höhere Zusatzbeitragssätze</w:t>
      </w:r>
      <w:r w:rsidR="00AC1FC7" w:rsidRPr="002F26DB">
        <w:rPr>
          <w:sz w:val="23"/>
          <w:szCs w:val="23"/>
        </w:rPr>
        <w:t xml:space="preserve"> </w:t>
      </w:r>
      <w:r w:rsidR="002F26DB" w:rsidRPr="002F26DB">
        <w:rPr>
          <w:sz w:val="23"/>
          <w:szCs w:val="23"/>
        </w:rPr>
        <w:t xml:space="preserve">zusätzlich zur Kasse, um das Defizit kurzfristig zu schließen. Die Folgen sind absehbar: Das </w:t>
      </w:r>
      <w:r w:rsidR="003626AE">
        <w:rPr>
          <w:sz w:val="23"/>
          <w:szCs w:val="23"/>
        </w:rPr>
        <w:t>grund</w:t>
      </w:r>
      <w:r w:rsidR="000F1188">
        <w:rPr>
          <w:sz w:val="23"/>
          <w:szCs w:val="23"/>
        </w:rPr>
        <w:t>l</w:t>
      </w:r>
      <w:r w:rsidR="003626AE">
        <w:rPr>
          <w:sz w:val="23"/>
          <w:szCs w:val="23"/>
        </w:rPr>
        <w:t xml:space="preserve">egende </w:t>
      </w:r>
      <w:r w:rsidR="002F26DB" w:rsidRPr="002F26DB">
        <w:rPr>
          <w:sz w:val="23"/>
          <w:szCs w:val="23"/>
        </w:rPr>
        <w:t xml:space="preserve">Problem wird lediglich um ein Jahr </w:t>
      </w:r>
      <w:r w:rsidR="00AC1FC7">
        <w:rPr>
          <w:sz w:val="23"/>
          <w:szCs w:val="23"/>
        </w:rPr>
        <w:t>vertagt</w:t>
      </w:r>
      <w:r w:rsidR="002F26DB" w:rsidRPr="002F26DB">
        <w:rPr>
          <w:sz w:val="23"/>
          <w:szCs w:val="23"/>
        </w:rPr>
        <w:t>.</w:t>
      </w:r>
    </w:p>
    <w:p w:rsidR="00FE658D" w:rsidRDefault="000F1188" w:rsidP="00402B99">
      <w:pPr>
        <w:spacing w:before="100" w:beforeAutospacing="1" w:after="100" w:afterAutospacing="1"/>
        <w:ind w:right="-1559"/>
        <w:rPr>
          <w:sz w:val="23"/>
          <w:szCs w:val="23"/>
        </w:rPr>
      </w:pPr>
      <w:r>
        <w:rPr>
          <w:sz w:val="23"/>
          <w:szCs w:val="23"/>
        </w:rPr>
        <w:lastRenderedPageBreak/>
        <w:t>W</w:t>
      </w:r>
      <w:r w:rsidR="003626AE">
        <w:rPr>
          <w:sz w:val="23"/>
          <w:szCs w:val="23"/>
        </w:rPr>
        <w:t>i</w:t>
      </w:r>
      <w:r>
        <w:rPr>
          <w:sz w:val="23"/>
          <w:szCs w:val="23"/>
        </w:rPr>
        <w:t>c</w:t>
      </w:r>
      <w:r w:rsidR="003626AE">
        <w:rPr>
          <w:sz w:val="23"/>
          <w:szCs w:val="23"/>
        </w:rPr>
        <w:t>h</w:t>
      </w:r>
      <w:r>
        <w:rPr>
          <w:sz w:val="23"/>
          <w:szCs w:val="23"/>
        </w:rPr>
        <w:t>t</w:t>
      </w:r>
      <w:r w:rsidR="003626AE">
        <w:rPr>
          <w:sz w:val="23"/>
          <w:szCs w:val="23"/>
        </w:rPr>
        <w:t xml:space="preserve">iger als </w:t>
      </w:r>
      <w:r w:rsidR="00FE658D">
        <w:rPr>
          <w:sz w:val="23"/>
          <w:szCs w:val="23"/>
        </w:rPr>
        <w:t>kurzfristige Finanzspritzen sind grundlegende Maßnahmen zur finanziellen Entlastung und Stärkung der gesetzlichen Krankenversicherung.</w:t>
      </w:r>
      <w:r w:rsidR="00FE658D" w:rsidRPr="00FE658D">
        <w:rPr>
          <w:sz w:val="23"/>
          <w:szCs w:val="23"/>
        </w:rPr>
        <w:t xml:space="preserve"> Stellschrauben gibt es genug: Zur Stärkung der Finanzierungsbasis der gesetzlichen Krankenversicherung </w:t>
      </w:r>
      <w:r w:rsidR="00352AED" w:rsidRPr="00352AED">
        <w:rPr>
          <w:sz w:val="23"/>
          <w:szCs w:val="23"/>
        </w:rPr>
        <w:t>müssen als Sofortmaßnahme</w:t>
      </w:r>
      <w:r w:rsidR="00FE658D" w:rsidRPr="00352AED">
        <w:rPr>
          <w:sz w:val="23"/>
          <w:szCs w:val="23"/>
        </w:rPr>
        <w:t xml:space="preserve"> die private Krankenversicherung</w:t>
      </w:r>
      <w:r w:rsidR="00FE658D" w:rsidRPr="00FE658D">
        <w:rPr>
          <w:sz w:val="23"/>
          <w:szCs w:val="23"/>
        </w:rPr>
        <w:t xml:space="preserve"> in einen umfassenden Solidarausgleich einbezogen werden. Darüber hinaus ist die Beitragsbemessungsgrenze </w:t>
      </w:r>
      <w:r w:rsidR="00FE658D">
        <w:rPr>
          <w:sz w:val="23"/>
          <w:szCs w:val="23"/>
        </w:rPr>
        <w:t xml:space="preserve">sowie </w:t>
      </w:r>
      <w:r w:rsidR="00FE658D" w:rsidRPr="00FE658D">
        <w:rPr>
          <w:sz w:val="23"/>
          <w:szCs w:val="23"/>
        </w:rPr>
        <w:t>die Versicherungspflichtgrenze in einem ersten Schritt zumindest auf das Niveau in der Rentenversicherung anzuheben. Um die tatsächliche wirtschaftliche Leistungsfähigkeit zu erfassen und für die Beitragsbemessung heranzuziehen, ist es erforderlich, neben den Erwerbseinkommen regelmäßig auch andere Einkünfte einzubeziehen, etwa aus Vermietung, Verpachtung und Kapital.</w:t>
      </w:r>
      <w:r w:rsidR="00FE658D">
        <w:rPr>
          <w:sz w:val="23"/>
          <w:szCs w:val="23"/>
        </w:rPr>
        <w:t xml:space="preserve"> </w:t>
      </w:r>
      <w:r w:rsidR="00FE658D" w:rsidRPr="00FE658D">
        <w:rPr>
          <w:sz w:val="23"/>
          <w:szCs w:val="23"/>
        </w:rPr>
        <w:t xml:space="preserve">Um eine bedarfsgerechte und leistungsfähige Versorgung für alle sicherzustellen, muss ein einheitliches Versicherungssystem auf Grundlage der gesetzlichen Krankenversicherung geschaffen werden, </w:t>
      </w:r>
      <w:r w:rsidR="001573A8" w:rsidRPr="00FE658D">
        <w:rPr>
          <w:sz w:val="23"/>
          <w:szCs w:val="23"/>
        </w:rPr>
        <w:t>dass</w:t>
      </w:r>
      <w:r w:rsidR="00FE658D" w:rsidRPr="00FE658D">
        <w:rPr>
          <w:sz w:val="23"/>
          <w:szCs w:val="23"/>
        </w:rPr>
        <w:t xml:space="preserve"> alle gerecht in die Finanzierung einbezieht.</w:t>
      </w:r>
    </w:p>
    <w:p w:rsidR="00884443" w:rsidRPr="00A07DC2" w:rsidRDefault="006E073E" w:rsidP="00402B99">
      <w:pPr>
        <w:pStyle w:val="berschrift2"/>
        <w:numPr>
          <w:ilvl w:val="0"/>
          <w:numId w:val="25"/>
        </w:numPr>
        <w:spacing w:before="0"/>
        <w:ind w:left="425" w:right="-1559" w:hanging="425"/>
        <w:rPr>
          <w:b/>
          <w:color w:val="D5072D"/>
          <w:szCs w:val="28"/>
        </w:rPr>
      </w:pPr>
      <w:r>
        <w:rPr>
          <w:b/>
          <w:color w:val="D5072D"/>
          <w:szCs w:val="28"/>
        </w:rPr>
        <w:t xml:space="preserve">Zu den einzelnen </w:t>
      </w:r>
      <w:r w:rsidR="003949D5">
        <w:rPr>
          <w:b/>
          <w:color w:val="D5072D"/>
          <w:szCs w:val="28"/>
        </w:rPr>
        <w:t>Regelungs</w:t>
      </w:r>
      <w:r>
        <w:rPr>
          <w:b/>
          <w:color w:val="D5072D"/>
          <w:szCs w:val="28"/>
        </w:rPr>
        <w:t>komplexen</w:t>
      </w:r>
    </w:p>
    <w:p w:rsidR="008D1572" w:rsidRPr="00A07DC2" w:rsidRDefault="00DF1399" w:rsidP="00A07DC2">
      <w:pPr>
        <w:pStyle w:val="Listenabsatz"/>
        <w:numPr>
          <w:ilvl w:val="0"/>
          <w:numId w:val="7"/>
        </w:numPr>
        <w:spacing w:before="100" w:beforeAutospacing="1" w:after="100" w:afterAutospacing="1"/>
        <w:ind w:right="-1559" w:hanging="295"/>
        <w:rPr>
          <w:rFonts w:asciiTheme="majorHAnsi" w:hAnsiTheme="majorHAnsi"/>
          <w:sz w:val="28"/>
          <w:szCs w:val="28"/>
        </w:rPr>
      </w:pPr>
      <w:r>
        <w:rPr>
          <w:rFonts w:asciiTheme="majorHAnsi" w:hAnsiTheme="majorHAnsi"/>
          <w:sz w:val="28"/>
          <w:szCs w:val="28"/>
        </w:rPr>
        <w:t>SoVD betont die finanzielle</w:t>
      </w:r>
      <w:r w:rsidR="006E073E">
        <w:rPr>
          <w:rFonts w:asciiTheme="majorHAnsi" w:hAnsiTheme="majorHAnsi"/>
          <w:sz w:val="28"/>
          <w:szCs w:val="28"/>
        </w:rPr>
        <w:t xml:space="preserve"> Verantwortung </w:t>
      </w:r>
      <w:r>
        <w:rPr>
          <w:rFonts w:asciiTheme="majorHAnsi" w:hAnsiTheme="majorHAnsi"/>
          <w:sz w:val="28"/>
          <w:szCs w:val="28"/>
        </w:rPr>
        <w:t xml:space="preserve">des Bundes </w:t>
      </w:r>
    </w:p>
    <w:p w:rsidR="006E073E" w:rsidRDefault="006E073E" w:rsidP="006E073E">
      <w:pPr>
        <w:spacing w:before="100" w:beforeAutospacing="1" w:after="100" w:afterAutospacing="1"/>
        <w:ind w:right="-1559"/>
        <w:rPr>
          <w:sz w:val="23"/>
          <w:szCs w:val="23"/>
        </w:rPr>
      </w:pPr>
      <w:r w:rsidRPr="002F26DB">
        <w:rPr>
          <w:sz w:val="23"/>
          <w:szCs w:val="23"/>
        </w:rPr>
        <w:t xml:space="preserve">Der Bund </w:t>
      </w:r>
      <w:r>
        <w:rPr>
          <w:sz w:val="23"/>
          <w:szCs w:val="23"/>
        </w:rPr>
        <w:t>unternimmt den erkennbar bundeshaushalt</w:t>
      </w:r>
      <w:r w:rsidR="00BF3AEC">
        <w:rPr>
          <w:sz w:val="23"/>
          <w:szCs w:val="23"/>
        </w:rPr>
        <w:t>erisch</w:t>
      </w:r>
      <w:r>
        <w:rPr>
          <w:sz w:val="23"/>
          <w:szCs w:val="23"/>
        </w:rPr>
        <w:t xml:space="preserve"> motivierten Versuch, sich für das Jahr 2023 </w:t>
      </w:r>
      <w:r w:rsidRPr="002F26DB">
        <w:rPr>
          <w:sz w:val="23"/>
          <w:szCs w:val="23"/>
        </w:rPr>
        <w:t xml:space="preserve">aus </w:t>
      </w:r>
      <w:r>
        <w:rPr>
          <w:sz w:val="23"/>
          <w:szCs w:val="23"/>
        </w:rPr>
        <w:t>seiner</w:t>
      </w:r>
      <w:r w:rsidRPr="002F26DB">
        <w:rPr>
          <w:sz w:val="23"/>
          <w:szCs w:val="23"/>
        </w:rPr>
        <w:t xml:space="preserve"> </w:t>
      </w:r>
      <w:r>
        <w:rPr>
          <w:sz w:val="23"/>
          <w:szCs w:val="23"/>
        </w:rPr>
        <w:t xml:space="preserve">finanziellen </w:t>
      </w:r>
      <w:r w:rsidRPr="002F26DB">
        <w:rPr>
          <w:sz w:val="23"/>
          <w:szCs w:val="23"/>
        </w:rPr>
        <w:t xml:space="preserve">Verantwortung </w:t>
      </w:r>
      <w:r>
        <w:rPr>
          <w:sz w:val="23"/>
          <w:szCs w:val="23"/>
        </w:rPr>
        <w:t xml:space="preserve">zu ziehen, indem er </w:t>
      </w:r>
      <w:r w:rsidRPr="002F26DB">
        <w:rPr>
          <w:sz w:val="23"/>
          <w:szCs w:val="23"/>
        </w:rPr>
        <w:t>lediglich einen „Obolus“ in Form eines 2-Milliarden-Euro-</w:t>
      </w:r>
      <w:r w:rsidRPr="00077359">
        <w:rPr>
          <w:b/>
          <w:sz w:val="23"/>
          <w:szCs w:val="23"/>
        </w:rPr>
        <w:t>Bundeszuschusses</w:t>
      </w:r>
      <w:r w:rsidRPr="002F26DB">
        <w:rPr>
          <w:sz w:val="23"/>
          <w:szCs w:val="23"/>
        </w:rPr>
        <w:t xml:space="preserve"> an den Gesundheitsfonds beisteuert. </w:t>
      </w:r>
      <w:r>
        <w:rPr>
          <w:sz w:val="23"/>
          <w:szCs w:val="23"/>
        </w:rPr>
        <w:t xml:space="preserve">Dies ist angesichts des bereits heute prognostizierten Defizits weder angemessen noch erwartungsgemäß ausreichend. Allein für das </w:t>
      </w:r>
      <w:r w:rsidR="003949D5">
        <w:rPr>
          <w:sz w:val="23"/>
          <w:szCs w:val="23"/>
        </w:rPr>
        <w:t xml:space="preserve">gegenwärtige </w:t>
      </w:r>
      <w:r>
        <w:rPr>
          <w:sz w:val="23"/>
          <w:szCs w:val="23"/>
        </w:rPr>
        <w:t xml:space="preserve">Jahr 2022 wurde ein </w:t>
      </w:r>
      <w:r w:rsidRPr="00923ADE">
        <w:rPr>
          <w:sz w:val="23"/>
          <w:szCs w:val="23"/>
        </w:rPr>
        <w:t>ergänzende</w:t>
      </w:r>
      <w:r>
        <w:rPr>
          <w:sz w:val="23"/>
          <w:szCs w:val="23"/>
        </w:rPr>
        <w:t>r</w:t>
      </w:r>
      <w:r w:rsidRPr="00923ADE">
        <w:rPr>
          <w:sz w:val="23"/>
          <w:szCs w:val="23"/>
        </w:rPr>
        <w:t xml:space="preserve"> Bundeszuschuss </w:t>
      </w:r>
      <w:r>
        <w:rPr>
          <w:sz w:val="23"/>
          <w:szCs w:val="23"/>
        </w:rPr>
        <w:t xml:space="preserve">in Höhe von </w:t>
      </w:r>
      <w:r w:rsidRPr="00923ADE">
        <w:rPr>
          <w:sz w:val="23"/>
          <w:szCs w:val="23"/>
        </w:rPr>
        <w:t xml:space="preserve">14 Milliarden </w:t>
      </w:r>
      <w:r>
        <w:rPr>
          <w:sz w:val="23"/>
          <w:szCs w:val="23"/>
        </w:rPr>
        <w:t>E</w:t>
      </w:r>
      <w:r w:rsidRPr="00923ADE">
        <w:rPr>
          <w:sz w:val="23"/>
          <w:szCs w:val="23"/>
        </w:rPr>
        <w:t>uro</w:t>
      </w:r>
      <w:r>
        <w:rPr>
          <w:sz w:val="23"/>
          <w:szCs w:val="23"/>
        </w:rPr>
        <w:t xml:space="preserve"> notwendig, nachdem der Schätzerkreis einen erhöhten </w:t>
      </w:r>
      <w:r w:rsidRPr="00810C84">
        <w:rPr>
          <w:sz w:val="23"/>
          <w:szCs w:val="23"/>
        </w:rPr>
        <w:t xml:space="preserve">Finanzbedarf durch die Covid-19-Pandemie in Verbindung mit der dadurch ausgelösten Wirtschaftskrise </w:t>
      </w:r>
      <w:r>
        <w:rPr>
          <w:sz w:val="23"/>
          <w:szCs w:val="23"/>
        </w:rPr>
        <w:t xml:space="preserve">festgestellt hat. </w:t>
      </w:r>
      <w:r w:rsidR="003949D5">
        <w:rPr>
          <w:sz w:val="23"/>
          <w:szCs w:val="23"/>
        </w:rPr>
        <w:t xml:space="preserve">Letztlich </w:t>
      </w:r>
      <w:r w:rsidRPr="00923ADE">
        <w:rPr>
          <w:sz w:val="23"/>
          <w:szCs w:val="23"/>
        </w:rPr>
        <w:t xml:space="preserve">konnte der durchschnittliche Zusatzbeitragssatz </w:t>
      </w:r>
      <w:r w:rsidR="003949D5">
        <w:rPr>
          <w:sz w:val="23"/>
          <w:szCs w:val="23"/>
        </w:rPr>
        <w:t xml:space="preserve">somit </w:t>
      </w:r>
      <w:r>
        <w:rPr>
          <w:sz w:val="23"/>
          <w:szCs w:val="23"/>
        </w:rPr>
        <w:t xml:space="preserve">kurzfristig </w:t>
      </w:r>
      <w:r w:rsidRPr="00923ADE">
        <w:rPr>
          <w:sz w:val="23"/>
          <w:szCs w:val="23"/>
        </w:rPr>
        <w:t>bei 1,3 Prozent</w:t>
      </w:r>
      <w:r>
        <w:rPr>
          <w:sz w:val="23"/>
          <w:szCs w:val="23"/>
        </w:rPr>
        <w:t xml:space="preserve"> </w:t>
      </w:r>
      <w:r w:rsidRPr="00923ADE">
        <w:rPr>
          <w:sz w:val="23"/>
          <w:szCs w:val="23"/>
        </w:rPr>
        <w:t>stabilisiert werden</w:t>
      </w:r>
      <w:r>
        <w:rPr>
          <w:sz w:val="23"/>
          <w:szCs w:val="23"/>
        </w:rPr>
        <w:t>. Derzeit erlebt Deutschland die erste Corona-Welle</w:t>
      </w:r>
      <w:r w:rsidRPr="006C050A">
        <w:rPr>
          <w:sz w:val="23"/>
          <w:szCs w:val="23"/>
        </w:rPr>
        <w:t xml:space="preserve"> </w:t>
      </w:r>
      <w:r>
        <w:rPr>
          <w:sz w:val="23"/>
          <w:szCs w:val="23"/>
        </w:rPr>
        <w:t xml:space="preserve">im Hochsommer seit Beginn der Pandemie. Eine Entspannung der Lage ist nicht in Sicht. Dies dürfte auch für die Entwicklung des Defizits gelten. </w:t>
      </w:r>
    </w:p>
    <w:p w:rsidR="006E073E" w:rsidRDefault="006E073E" w:rsidP="006E073E">
      <w:pPr>
        <w:spacing w:before="100" w:beforeAutospacing="1" w:after="100" w:afterAutospacing="1"/>
        <w:ind w:right="-1559"/>
        <w:rPr>
          <w:sz w:val="23"/>
          <w:szCs w:val="23"/>
        </w:rPr>
      </w:pPr>
      <w:r>
        <w:rPr>
          <w:sz w:val="23"/>
          <w:szCs w:val="23"/>
        </w:rPr>
        <w:t xml:space="preserve">Vielmehr ist </w:t>
      </w:r>
      <w:r w:rsidRPr="00E45023">
        <w:rPr>
          <w:sz w:val="23"/>
          <w:szCs w:val="23"/>
        </w:rPr>
        <w:t xml:space="preserve">eine </w:t>
      </w:r>
      <w:r w:rsidRPr="00E45023">
        <w:rPr>
          <w:b/>
          <w:sz w:val="23"/>
          <w:szCs w:val="23"/>
        </w:rPr>
        <w:t>deutliche Erhöhung des Bundeszuschusses</w:t>
      </w:r>
      <w:r w:rsidRPr="00E45023">
        <w:rPr>
          <w:sz w:val="23"/>
          <w:szCs w:val="23"/>
        </w:rPr>
        <w:t xml:space="preserve"> </w:t>
      </w:r>
      <w:r>
        <w:rPr>
          <w:sz w:val="23"/>
          <w:szCs w:val="23"/>
        </w:rPr>
        <w:t xml:space="preserve">allein </w:t>
      </w:r>
      <w:r w:rsidRPr="00E45023">
        <w:rPr>
          <w:sz w:val="23"/>
          <w:szCs w:val="23"/>
        </w:rPr>
        <w:t xml:space="preserve">zur Finanzierung von versicherungsfremden Leistungen erforderlich. Laut </w:t>
      </w:r>
      <w:r>
        <w:rPr>
          <w:sz w:val="23"/>
          <w:szCs w:val="23"/>
        </w:rPr>
        <w:t xml:space="preserve">der gesetzlichen </w:t>
      </w:r>
      <w:r w:rsidRPr="00E45023">
        <w:rPr>
          <w:sz w:val="23"/>
          <w:szCs w:val="23"/>
        </w:rPr>
        <w:t>Krankenkassen leistet der Staat beispielsweise pro Jahr 10 Milliarden Euro weniger für die gesundheitliche Versorgung von ALG-II-</w:t>
      </w:r>
      <w:r>
        <w:rPr>
          <w:sz w:val="23"/>
          <w:szCs w:val="23"/>
        </w:rPr>
        <w:t xml:space="preserve"> </w:t>
      </w:r>
      <w:r w:rsidRPr="00E45023">
        <w:rPr>
          <w:sz w:val="23"/>
          <w:szCs w:val="23"/>
        </w:rPr>
        <w:t>Empf</w:t>
      </w:r>
      <w:r>
        <w:rPr>
          <w:sz w:val="23"/>
          <w:szCs w:val="23"/>
        </w:rPr>
        <w:t>ä</w:t>
      </w:r>
      <w:r w:rsidRPr="00E45023">
        <w:rPr>
          <w:sz w:val="23"/>
          <w:szCs w:val="23"/>
        </w:rPr>
        <w:t>nge</w:t>
      </w:r>
      <w:r>
        <w:rPr>
          <w:sz w:val="23"/>
          <w:szCs w:val="23"/>
        </w:rPr>
        <w:t xml:space="preserve">r*innen </w:t>
      </w:r>
      <w:r w:rsidRPr="00E45023">
        <w:rPr>
          <w:sz w:val="23"/>
          <w:szCs w:val="23"/>
        </w:rPr>
        <w:t xml:space="preserve">aus Steuermitteln, als </w:t>
      </w:r>
      <w:r w:rsidR="00BF3AEC">
        <w:rPr>
          <w:sz w:val="23"/>
          <w:szCs w:val="23"/>
        </w:rPr>
        <w:t>den Kassen Kosten für die Versorgung dieses Personenkreises entstehen</w:t>
      </w:r>
      <w:r w:rsidR="003949D5">
        <w:rPr>
          <w:sz w:val="23"/>
          <w:szCs w:val="23"/>
        </w:rPr>
        <w:t xml:space="preserve">. Letztlich müssen die Beitragszahler*innen für die Unterfinanzierung aufkommen. </w:t>
      </w:r>
      <w:r w:rsidRPr="00E45023">
        <w:rPr>
          <w:sz w:val="23"/>
          <w:szCs w:val="23"/>
        </w:rPr>
        <w:t xml:space="preserve">Auch eine </w:t>
      </w:r>
      <w:r>
        <w:rPr>
          <w:sz w:val="23"/>
          <w:szCs w:val="23"/>
        </w:rPr>
        <w:t xml:space="preserve">notwendige, </w:t>
      </w:r>
      <w:r w:rsidRPr="00E45023">
        <w:rPr>
          <w:sz w:val="23"/>
          <w:szCs w:val="23"/>
        </w:rPr>
        <w:t xml:space="preserve">regelhafte </w:t>
      </w:r>
      <w:r w:rsidRPr="00E45023">
        <w:rPr>
          <w:b/>
          <w:sz w:val="23"/>
          <w:szCs w:val="23"/>
        </w:rPr>
        <w:t>Dynamisierung</w:t>
      </w:r>
      <w:r w:rsidRPr="00E45023">
        <w:rPr>
          <w:sz w:val="23"/>
          <w:szCs w:val="23"/>
        </w:rPr>
        <w:t xml:space="preserve"> des Bundeszuschusses, wie </w:t>
      </w:r>
      <w:r>
        <w:rPr>
          <w:sz w:val="23"/>
          <w:szCs w:val="23"/>
        </w:rPr>
        <w:t xml:space="preserve">sie </w:t>
      </w:r>
      <w:r w:rsidRPr="00E45023">
        <w:rPr>
          <w:sz w:val="23"/>
          <w:szCs w:val="23"/>
        </w:rPr>
        <w:t xml:space="preserve">im Koalitionsvertrag </w:t>
      </w:r>
      <w:r>
        <w:rPr>
          <w:sz w:val="23"/>
          <w:szCs w:val="23"/>
        </w:rPr>
        <w:t>vereinbart wurde</w:t>
      </w:r>
      <w:r w:rsidRPr="00E45023">
        <w:rPr>
          <w:sz w:val="23"/>
          <w:szCs w:val="23"/>
        </w:rPr>
        <w:t>, sucht man vergebens in dem Entwurf.</w:t>
      </w:r>
      <w:r>
        <w:rPr>
          <w:sz w:val="23"/>
          <w:szCs w:val="23"/>
        </w:rPr>
        <w:t xml:space="preserve"> </w:t>
      </w:r>
    </w:p>
    <w:p w:rsidR="006E073E" w:rsidRDefault="006E073E" w:rsidP="006E073E">
      <w:pPr>
        <w:spacing w:before="100" w:beforeAutospacing="1" w:after="100" w:afterAutospacing="1"/>
        <w:ind w:right="-1559"/>
        <w:rPr>
          <w:sz w:val="23"/>
          <w:szCs w:val="23"/>
        </w:rPr>
      </w:pPr>
      <w:r w:rsidRPr="00E45023">
        <w:rPr>
          <w:sz w:val="23"/>
          <w:szCs w:val="23"/>
        </w:rPr>
        <w:lastRenderedPageBreak/>
        <w:t xml:space="preserve">Noch </w:t>
      </w:r>
      <w:r w:rsidRPr="0057708A">
        <w:rPr>
          <w:sz w:val="23"/>
          <w:szCs w:val="23"/>
        </w:rPr>
        <w:t>zeitweiliger</w:t>
      </w:r>
      <w:r w:rsidRPr="00E45023">
        <w:rPr>
          <w:sz w:val="23"/>
          <w:szCs w:val="23"/>
        </w:rPr>
        <w:t xml:space="preserve"> als der geringe Bundeszuschuss wirkt das </w:t>
      </w:r>
      <w:r w:rsidRPr="00E45023">
        <w:rPr>
          <w:b/>
          <w:sz w:val="23"/>
          <w:szCs w:val="23"/>
        </w:rPr>
        <w:t>Bundesdarlehen an den Gesundheitsfonds</w:t>
      </w:r>
      <w:r w:rsidRPr="00E45023">
        <w:rPr>
          <w:sz w:val="23"/>
          <w:szCs w:val="23"/>
        </w:rPr>
        <w:t xml:space="preserve">, das den Kassen in Höhe von einer Milliarde </w:t>
      </w:r>
      <w:r w:rsidR="00606082">
        <w:rPr>
          <w:sz w:val="23"/>
          <w:szCs w:val="23"/>
        </w:rPr>
        <w:t xml:space="preserve">Euro </w:t>
      </w:r>
      <w:r w:rsidRPr="00E45023">
        <w:rPr>
          <w:sz w:val="23"/>
          <w:szCs w:val="23"/>
        </w:rPr>
        <w:t xml:space="preserve">für das Jahr 2023 gewährt wird. </w:t>
      </w:r>
      <w:r w:rsidR="003949D5">
        <w:rPr>
          <w:sz w:val="23"/>
          <w:szCs w:val="23"/>
        </w:rPr>
        <w:t xml:space="preserve">Zur finanziellen Stabilisierung wird den Kassen ein Bundesdarlehen aufgezwungen. Zudem </w:t>
      </w:r>
      <w:r w:rsidRPr="00E45023">
        <w:rPr>
          <w:sz w:val="23"/>
          <w:szCs w:val="23"/>
        </w:rPr>
        <w:t>muss das Darlehen als solches zurückgezahlt werden, was die Finanzlage bei ausbleibenden Reformen in den kommenden Jahren zusätzlich verschärfen dürfte.</w:t>
      </w:r>
    </w:p>
    <w:p w:rsidR="006E073E" w:rsidRPr="00A07DC2" w:rsidRDefault="006E073E" w:rsidP="006E073E">
      <w:pPr>
        <w:pStyle w:val="Listenabsatz"/>
        <w:numPr>
          <w:ilvl w:val="0"/>
          <w:numId w:val="7"/>
        </w:numPr>
        <w:spacing w:before="100" w:beforeAutospacing="1" w:after="100" w:afterAutospacing="1"/>
        <w:ind w:right="-1559" w:hanging="295"/>
        <w:rPr>
          <w:rFonts w:asciiTheme="majorHAnsi" w:hAnsiTheme="majorHAnsi"/>
          <w:sz w:val="28"/>
          <w:szCs w:val="28"/>
        </w:rPr>
      </w:pPr>
      <w:r>
        <w:rPr>
          <w:rFonts w:asciiTheme="majorHAnsi" w:hAnsiTheme="majorHAnsi"/>
          <w:sz w:val="28"/>
          <w:szCs w:val="28"/>
        </w:rPr>
        <w:t xml:space="preserve">Hauptlast </w:t>
      </w:r>
      <w:r w:rsidR="00BF3AEC">
        <w:rPr>
          <w:rFonts w:asciiTheme="majorHAnsi" w:hAnsiTheme="majorHAnsi"/>
          <w:sz w:val="28"/>
          <w:szCs w:val="28"/>
        </w:rPr>
        <w:t>bei</w:t>
      </w:r>
      <w:r>
        <w:rPr>
          <w:rFonts w:asciiTheme="majorHAnsi" w:hAnsiTheme="majorHAnsi"/>
          <w:sz w:val="28"/>
          <w:szCs w:val="28"/>
        </w:rPr>
        <w:t xml:space="preserve"> Beitragszahler*innen ist inakzeptabel </w:t>
      </w:r>
    </w:p>
    <w:p w:rsidR="006E073E" w:rsidRDefault="006E073E" w:rsidP="006E073E">
      <w:pPr>
        <w:spacing w:before="100" w:beforeAutospacing="1" w:after="100" w:afterAutospacing="1"/>
        <w:ind w:right="-1559"/>
        <w:rPr>
          <w:sz w:val="23"/>
          <w:szCs w:val="23"/>
        </w:rPr>
      </w:pPr>
      <w:r w:rsidRPr="00E45023">
        <w:rPr>
          <w:rFonts w:ascii="PT Sans" w:hAnsi="PT Sans" w:cs="PT Sans"/>
          <w:color w:val="000000"/>
          <w:sz w:val="23"/>
          <w:szCs w:val="23"/>
        </w:rPr>
        <w:t>Die Finanzierungslücke</w:t>
      </w:r>
      <w:r w:rsidR="003949D5">
        <w:rPr>
          <w:rFonts w:ascii="PT Sans" w:hAnsi="PT Sans" w:cs="PT Sans"/>
          <w:color w:val="000000"/>
          <w:sz w:val="23"/>
          <w:szCs w:val="23"/>
        </w:rPr>
        <w:t>n</w:t>
      </w:r>
      <w:r w:rsidRPr="00E45023">
        <w:rPr>
          <w:rFonts w:ascii="PT Sans" w:hAnsi="PT Sans" w:cs="PT Sans"/>
          <w:color w:val="000000"/>
          <w:sz w:val="23"/>
          <w:szCs w:val="23"/>
        </w:rPr>
        <w:t xml:space="preserve"> sollen vor allem die </w:t>
      </w:r>
      <w:r w:rsidRPr="0021149F">
        <w:rPr>
          <w:rFonts w:ascii="PT Sans" w:hAnsi="PT Sans" w:cs="PT Sans"/>
          <w:b/>
          <w:color w:val="000000"/>
          <w:sz w:val="23"/>
          <w:szCs w:val="23"/>
        </w:rPr>
        <w:t>Beitragszahlenden</w:t>
      </w:r>
      <w:r w:rsidRPr="00E45023">
        <w:rPr>
          <w:rFonts w:ascii="PT Sans" w:hAnsi="PT Sans" w:cs="PT Sans"/>
          <w:color w:val="000000"/>
          <w:sz w:val="23"/>
          <w:szCs w:val="23"/>
        </w:rPr>
        <w:t xml:space="preserve"> schließen und dafür kräftig zur Kasse gebeten werden. Angesichts der hohen </w:t>
      </w:r>
      <w:r>
        <w:rPr>
          <w:rFonts w:ascii="PT Sans" w:hAnsi="PT Sans" w:cs="PT Sans"/>
          <w:color w:val="000000"/>
          <w:sz w:val="23"/>
          <w:szCs w:val="23"/>
        </w:rPr>
        <w:t xml:space="preserve">aktuellen </w:t>
      </w:r>
      <w:r w:rsidRPr="00E45023">
        <w:rPr>
          <w:rFonts w:ascii="PT Sans" w:hAnsi="PT Sans" w:cs="PT Sans"/>
          <w:color w:val="000000"/>
          <w:sz w:val="23"/>
          <w:szCs w:val="23"/>
        </w:rPr>
        <w:t>Inflation und weiter steigender Lebenshaltungskosten ist eine derart hohe Belastung der Beitragszahlenden nicht akzeptabel.</w:t>
      </w:r>
      <w:r>
        <w:rPr>
          <w:rFonts w:ascii="PT Sans" w:hAnsi="PT Sans" w:cs="PT Sans"/>
          <w:color w:val="000000"/>
          <w:sz w:val="23"/>
          <w:szCs w:val="23"/>
        </w:rPr>
        <w:t xml:space="preserve"> Der Entwurf sieht den </w:t>
      </w:r>
      <w:r w:rsidRPr="009C60BF">
        <w:rPr>
          <w:rFonts w:ascii="PT Sans" w:hAnsi="PT Sans" w:cs="PT Sans"/>
          <w:b/>
          <w:color w:val="000000"/>
          <w:sz w:val="23"/>
          <w:szCs w:val="23"/>
        </w:rPr>
        <w:t>Anstieg des Zusatzbeitragssatzes</w:t>
      </w:r>
      <w:r>
        <w:rPr>
          <w:rFonts w:ascii="PT Sans" w:hAnsi="PT Sans" w:cs="PT Sans"/>
          <w:color w:val="000000"/>
          <w:sz w:val="23"/>
          <w:szCs w:val="23"/>
        </w:rPr>
        <w:t xml:space="preserve"> um jährlich 0,3 Prozentpunkte offensichtlich als gesetzt an. </w:t>
      </w:r>
      <w:r w:rsidRPr="00F109A8">
        <w:rPr>
          <w:sz w:val="23"/>
          <w:szCs w:val="23"/>
        </w:rPr>
        <w:t xml:space="preserve">Mit einem Maßnahmenpaket soll </w:t>
      </w:r>
      <w:r>
        <w:rPr>
          <w:sz w:val="23"/>
          <w:szCs w:val="23"/>
        </w:rPr>
        <w:t xml:space="preserve">ein weiterer </w:t>
      </w:r>
      <w:r w:rsidRPr="00F109A8">
        <w:rPr>
          <w:sz w:val="23"/>
          <w:szCs w:val="23"/>
        </w:rPr>
        <w:t xml:space="preserve">Anstieg der Zusatzbeitragssätze </w:t>
      </w:r>
      <w:r>
        <w:rPr>
          <w:sz w:val="23"/>
          <w:szCs w:val="23"/>
        </w:rPr>
        <w:t>sehenden Auges „</w:t>
      </w:r>
      <w:r w:rsidRPr="00F109A8">
        <w:rPr>
          <w:sz w:val="23"/>
          <w:szCs w:val="23"/>
        </w:rPr>
        <w:t>ab dem Jahr 2023</w:t>
      </w:r>
      <w:r>
        <w:rPr>
          <w:sz w:val="23"/>
          <w:szCs w:val="23"/>
        </w:rPr>
        <w:t>“</w:t>
      </w:r>
      <w:r w:rsidRPr="00F109A8">
        <w:rPr>
          <w:sz w:val="23"/>
          <w:szCs w:val="23"/>
        </w:rPr>
        <w:t xml:space="preserve"> </w:t>
      </w:r>
      <w:r>
        <w:rPr>
          <w:sz w:val="23"/>
          <w:szCs w:val="23"/>
        </w:rPr>
        <w:t xml:space="preserve">lediglich </w:t>
      </w:r>
      <w:r w:rsidRPr="00F109A8">
        <w:rPr>
          <w:sz w:val="23"/>
          <w:szCs w:val="23"/>
        </w:rPr>
        <w:t>begrenzt werden</w:t>
      </w:r>
      <w:r w:rsidR="003949D5">
        <w:rPr>
          <w:sz w:val="23"/>
          <w:szCs w:val="23"/>
        </w:rPr>
        <w:t>. H</w:t>
      </w:r>
      <w:r>
        <w:rPr>
          <w:sz w:val="23"/>
          <w:szCs w:val="23"/>
        </w:rPr>
        <w:t xml:space="preserve">öhere Zusatzbeiträge sind nicht </w:t>
      </w:r>
      <w:r w:rsidRPr="001F6F09">
        <w:rPr>
          <w:sz w:val="23"/>
          <w:szCs w:val="23"/>
        </w:rPr>
        <w:t>ausgeschlossen</w:t>
      </w:r>
      <w:r>
        <w:rPr>
          <w:sz w:val="23"/>
          <w:szCs w:val="23"/>
        </w:rPr>
        <w:t xml:space="preserve">, zumal aktuelle Berechnungen das GKV-Defizit bereits </w:t>
      </w:r>
      <w:r w:rsidR="003949D5">
        <w:rPr>
          <w:sz w:val="23"/>
          <w:szCs w:val="23"/>
        </w:rPr>
        <w:t xml:space="preserve">jetzt </w:t>
      </w:r>
      <w:r>
        <w:rPr>
          <w:sz w:val="23"/>
          <w:szCs w:val="23"/>
        </w:rPr>
        <w:t xml:space="preserve">deutlich höher </w:t>
      </w:r>
      <w:r w:rsidRPr="001C730C">
        <w:rPr>
          <w:sz w:val="23"/>
          <w:szCs w:val="23"/>
        </w:rPr>
        <w:t>k</w:t>
      </w:r>
      <w:r w:rsidR="001C730C">
        <w:rPr>
          <w:sz w:val="23"/>
          <w:szCs w:val="23"/>
        </w:rPr>
        <w:t>alkulier</w:t>
      </w:r>
      <w:r w:rsidRPr="001C730C">
        <w:rPr>
          <w:sz w:val="23"/>
          <w:szCs w:val="23"/>
        </w:rPr>
        <w:t>en</w:t>
      </w:r>
      <w:r>
        <w:rPr>
          <w:sz w:val="23"/>
          <w:szCs w:val="23"/>
        </w:rPr>
        <w:t xml:space="preserve">. </w:t>
      </w:r>
      <w:r w:rsidR="003949D5">
        <w:rPr>
          <w:sz w:val="23"/>
          <w:szCs w:val="23"/>
        </w:rPr>
        <w:t xml:space="preserve">Der </w:t>
      </w:r>
      <w:r>
        <w:rPr>
          <w:rFonts w:ascii="PT Sans" w:hAnsi="PT Sans" w:cs="PT Sans"/>
          <w:color w:val="000000"/>
          <w:sz w:val="23"/>
          <w:szCs w:val="23"/>
        </w:rPr>
        <w:t xml:space="preserve">eingeplante </w:t>
      </w:r>
      <w:r w:rsidRPr="00E45023">
        <w:rPr>
          <w:rFonts w:ascii="PT Sans" w:hAnsi="PT Sans" w:cs="PT Sans"/>
          <w:color w:val="000000"/>
          <w:sz w:val="23"/>
          <w:szCs w:val="23"/>
        </w:rPr>
        <w:t xml:space="preserve">Anstieg </w:t>
      </w:r>
      <w:r w:rsidR="003949D5">
        <w:rPr>
          <w:rFonts w:ascii="PT Sans" w:hAnsi="PT Sans" w:cs="PT Sans"/>
          <w:color w:val="000000"/>
          <w:sz w:val="23"/>
          <w:szCs w:val="23"/>
        </w:rPr>
        <w:t xml:space="preserve">der Zusatzbeiträge gleicht </w:t>
      </w:r>
      <w:r w:rsidRPr="00E45023">
        <w:rPr>
          <w:rFonts w:ascii="PT Sans" w:hAnsi="PT Sans" w:cs="PT Sans"/>
          <w:color w:val="000000"/>
          <w:sz w:val="23"/>
          <w:szCs w:val="23"/>
        </w:rPr>
        <w:t xml:space="preserve">einem „Taschenspielertrick“: </w:t>
      </w:r>
      <w:r w:rsidRPr="00266BB6">
        <w:rPr>
          <w:rFonts w:ascii="PT Sans" w:hAnsi="PT Sans" w:cs="PT Sans"/>
          <w:color w:val="000000"/>
          <w:sz w:val="23"/>
          <w:szCs w:val="23"/>
        </w:rPr>
        <w:t xml:space="preserve">Gesetzliche Krankenkassen dürfen einen Zusatzbeitrag zum normalen Beitrag verlangen. Die Höhe variiert </w:t>
      </w:r>
      <w:r>
        <w:rPr>
          <w:rFonts w:ascii="PT Sans" w:hAnsi="PT Sans" w:cs="PT Sans"/>
          <w:color w:val="000000"/>
          <w:sz w:val="23"/>
          <w:szCs w:val="23"/>
        </w:rPr>
        <w:t xml:space="preserve">dabei </w:t>
      </w:r>
      <w:r w:rsidRPr="00266BB6">
        <w:rPr>
          <w:rFonts w:ascii="PT Sans" w:hAnsi="PT Sans" w:cs="PT Sans"/>
          <w:color w:val="000000"/>
          <w:sz w:val="23"/>
          <w:szCs w:val="23"/>
        </w:rPr>
        <w:t xml:space="preserve">von Kasse zu Kasse, denn jede kann </w:t>
      </w:r>
      <w:r w:rsidR="003949D5">
        <w:rPr>
          <w:rFonts w:ascii="PT Sans" w:hAnsi="PT Sans" w:cs="PT Sans"/>
          <w:color w:val="000000"/>
          <w:sz w:val="23"/>
          <w:szCs w:val="23"/>
        </w:rPr>
        <w:t xml:space="preserve">bzw. muss </w:t>
      </w:r>
      <w:r w:rsidRPr="00266BB6">
        <w:rPr>
          <w:rFonts w:ascii="PT Sans" w:hAnsi="PT Sans" w:cs="PT Sans"/>
          <w:color w:val="000000"/>
          <w:sz w:val="23"/>
          <w:szCs w:val="23"/>
        </w:rPr>
        <w:t xml:space="preserve">ihn selbst festlegen. </w:t>
      </w:r>
      <w:r>
        <w:rPr>
          <w:rFonts w:ascii="PT Sans" w:hAnsi="PT Sans" w:cs="PT Sans"/>
          <w:color w:val="000000"/>
          <w:sz w:val="23"/>
          <w:szCs w:val="23"/>
        </w:rPr>
        <w:t>Der Bund vermeidet dadurch weitere notwendige „finanzstabilisierende Maßnahmen“ seinerseits und „verlagert“ die Verantwortung zur Refinanzierung des Defizits letztlich auf die</w:t>
      </w:r>
      <w:r w:rsidR="003949D5">
        <w:rPr>
          <w:rFonts w:ascii="PT Sans" w:hAnsi="PT Sans" w:cs="PT Sans"/>
          <w:color w:val="000000"/>
          <w:sz w:val="23"/>
          <w:szCs w:val="23"/>
        </w:rPr>
        <w:t xml:space="preserve"> im Wettbewerb untereinander befindlichen</w:t>
      </w:r>
      <w:r>
        <w:rPr>
          <w:rFonts w:ascii="PT Sans" w:hAnsi="PT Sans" w:cs="PT Sans"/>
          <w:color w:val="000000"/>
          <w:sz w:val="23"/>
          <w:szCs w:val="23"/>
        </w:rPr>
        <w:t xml:space="preserve"> Kassen. </w:t>
      </w:r>
      <w:r w:rsidR="003949D5">
        <w:rPr>
          <w:rFonts w:ascii="PT Sans" w:hAnsi="PT Sans" w:cs="PT Sans"/>
          <w:color w:val="000000"/>
          <w:sz w:val="23"/>
          <w:szCs w:val="23"/>
        </w:rPr>
        <w:t xml:space="preserve">Letztlich </w:t>
      </w:r>
      <w:r>
        <w:rPr>
          <w:rFonts w:ascii="PT Sans" w:hAnsi="PT Sans" w:cs="PT Sans"/>
          <w:color w:val="000000"/>
          <w:sz w:val="23"/>
          <w:szCs w:val="23"/>
        </w:rPr>
        <w:t xml:space="preserve">wird der Preiswettbewerb unter den Kassen </w:t>
      </w:r>
      <w:r w:rsidR="003949D5">
        <w:rPr>
          <w:rFonts w:ascii="PT Sans" w:hAnsi="PT Sans" w:cs="PT Sans"/>
          <w:color w:val="000000"/>
          <w:sz w:val="23"/>
          <w:szCs w:val="23"/>
        </w:rPr>
        <w:t xml:space="preserve">dadurch </w:t>
      </w:r>
      <w:r>
        <w:rPr>
          <w:rFonts w:ascii="PT Sans" w:hAnsi="PT Sans" w:cs="PT Sans"/>
          <w:color w:val="000000"/>
          <w:sz w:val="23"/>
          <w:szCs w:val="23"/>
        </w:rPr>
        <w:t xml:space="preserve">weiter verschärft. Dies wird durch </w:t>
      </w:r>
      <w:r w:rsidR="003949D5">
        <w:rPr>
          <w:rFonts w:ascii="PT Sans" w:hAnsi="PT Sans" w:cs="PT Sans"/>
          <w:color w:val="000000"/>
          <w:sz w:val="23"/>
          <w:szCs w:val="23"/>
        </w:rPr>
        <w:t xml:space="preserve">die </w:t>
      </w:r>
      <w:r w:rsidR="003949D5" w:rsidRPr="003949D5">
        <w:rPr>
          <w:rFonts w:ascii="PT Sans" w:hAnsi="PT Sans" w:cs="PT Sans"/>
          <w:color w:val="000000"/>
          <w:sz w:val="23"/>
          <w:szCs w:val="23"/>
        </w:rPr>
        <w:t xml:space="preserve">Abführung und Abschmelzung von Finanzreserven in der GKV </w:t>
      </w:r>
      <w:r>
        <w:rPr>
          <w:rFonts w:ascii="PT Sans" w:hAnsi="PT Sans" w:cs="PT Sans"/>
          <w:color w:val="000000"/>
          <w:sz w:val="23"/>
          <w:szCs w:val="23"/>
        </w:rPr>
        <w:t xml:space="preserve">zusätzlich verstärkt. </w:t>
      </w:r>
      <w:r w:rsidR="00B853D1">
        <w:rPr>
          <w:rFonts w:ascii="PT Sans" w:hAnsi="PT Sans" w:cs="PT Sans"/>
          <w:color w:val="000000"/>
          <w:sz w:val="23"/>
          <w:szCs w:val="23"/>
        </w:rPr>
        <w:t xml:space="preserve">Für die Versicherten </w:t>
      </w:r>
      <w:r>
        <w:rPr>
          <w:rFonts w:ascii="PT Sans" w:hAnsi="PT Sans" w:cs="PT Sans"/>
          <w:color w:val="000000"/>
          <w:sz w:val="23"/>
          <w:szCs w:val="23"/>
        </w:rPr>
        <w:t>führt die beibehaltene Unt</w:t>
      </w:r>
      <w:r w:rsidR="006D5753">
        <w:rPr>
          <w:rFonts w:ascii="PT Sans" w:hAnsi="PT Sans" w:cs="PT Sans"/>
          <w:color w:val="000000"/>
          <w:sz w:val="23"/>
          <w:szCs w:val="23"/>
        </w:rPr>
        <w:t xml:space="preserve">erscheidung </w:t>
      </w:r>
      <w:r w:rsidR="001C730C" w:rsidRPr="001C730C">
        <w:rPr>
          <w:rFonts w:ascii="PT Sans" w:hAnsi="PT Sans" w:cs="PT Sans"/>
          <w:color w:val="000000"/>
          <w:sz w:val="23"/>
          <w:szCs w:val="23"/>
        </w:rPr>
        <w:t>zwischen allgemeinen</w:t>
      </w:r>
      <w:r w:rsidR="006D5753" w:rsidRPr="001C730C">
        <w:rPr>
          <w:rFonts w:ascii="PT Sans" w:hAnsi="PT Sans" w:cs="PT Sans"/>
          <w:color w:val="000000"/>
          <w:sz w:val="23"/>
          <w:szCs w:val="23"/>
        </w:rPr>
        <w:t xml:space="preserve"> und kassenindivi</w:t>
      </w:r>
      <w:r w:rsidR="001C730C" w:rsidRPr="001C730C">
        <w:rPr>
          <w:rFonts w:ascii="PT Sans" w:hAnsi="PT Sans" w:cs="PT Sans"/>
          <w:color w:val="000000"/>
          <w:sz w:val="23"/>
          <w:szCs w:val="23"/>
        </w:rPr>
        <w:t>duellen</w:t>
      </w:r>
      <w:r w:rsidRPr="001C730C">
        <w:rPr>
          <w:rFonts w:ascii="PT Sans" w:hAnsi="PT Sans" w:cs="PT Sans"/>
          <w:color w:val="000000"/>
          <w:sz w:val="23"/>
          <w:szCs w:val="23"/>
        </w:rPr>
        <w:t xml:space="preserve"> Zusatzbeitrag</w:t>
      </w:r>
      <w:r>
        <w:rPr>
          <w:rFonts w:ascii="PT Sans" w:hAnsi="PT Sans" w:cs="PT Sans"/>
          <w:color w:val="000000"/>
          <w:sz w:val="23"/>
          <w:szCs w:val="23"/>
        </w:rPr>
        <w:t xml:space="preserve"> zu </w:t>
      </w:r>
      <w:r w:rsidR="00B853D1">
        <w:rPr>
          <w:rFonts w:ascii="PT Sans" w:hAnsi="PT Sans" w:cs="PT Sans"/>
          <w:color w:val="000000"/>
          <w:sz w:val="23"/>
          <w:szCs w:val="23"/>
        </w:rPr>
        <w:t xml:space="preserve">Intransparenz und Unklarheiten, was die </w:t>
      </w:r>
      <w:r w:rsidRPr="00E45023">
        <w:rPr>
          <w:rFonts w:ascii="PT Sans" w:hAnsi="PT Sans" w:cs="PT Sans"/>
          <w:color w:val="000000"/>
          <w:sz w:val="23"/>
          <w:szCs w:val="23"/>
        </w:rPr>
        <w:t>tatsächliche Beitragslast</w:t>
      </w:r>
      <w:r w:rsidR="00B853D1">
        <w:rPr>
          <w:rFonts w:ascii="PT Sans" w:hAnsi="PT Sans" w:cs="PT Sans"/>
          <w:color w:val="000000"/>
          <w:sz w:val="23"/>
          <w:szCs w:val="23"/>
        </w:rPr>
        <w:t xml:space="preserve"> angeht</w:t>
      </w:r>
      <w:r w:rsidRPr="00E45023">
        <w:rPr>
          <w:rFonts w:ascii="PT Sans" w:hAnsi="PT Sans" w:cs="PT Sans"/>
          <w:color w:val="000000"/>
          <w:sz w:val="23"/>
          <w:szCs w:val="23"/>
        </w:rPr>
        <w:t xml:space="preserve">. Obgleich seit 1.1.2019 </w:t>
      </w:r>
      <w:r>
        <w:rPr>
          <w:rFonts w:ascii="PT Sans" w:hAnsi="PT Sans" w:cs="PT Sans"/>
          <w:color w:val="000000"/>
          <w:sz w:val="23"/>
          <w:szCs w:val="23"/>
        </w:rPr>
        <w:t xml:space="preserve">auch der kassenindividuelle Zusatzbeitrag </w:t>
      </w:r>
      <w:r w:rsidRPr="00E45023">
        <w:rPr>
          <w:rFonts w:ascii="PT Sans" w:hAnsi="PT Sans" w:cs="PT Sans"/>
          <w:color w:val="000000"/>
          <w:sz w:val="23"/>
          <w:szCs w:val="23"/>
        </w:rPr>
        <w:t xml:space="preserve">zur Krankenversicherung wieder jeweils zur Hälfte von Arbeitnehmer*innen und Arbeitgeber*innen getragen werden, wird an der Unterscheidung zwischen allgemeinem und Zusatzbeitrag weiterhin festgehalten. Der SoVD hat wiederholt die Beibehaltung der Beitragsunterscheidung angemahnt. </w:t>
      </w:r>
      <w:r w:rsidRPr="00206284">
        <w:rPr>
          <w:sz w:val="23"/>
          <w:szCs w:val="23"/>
        </w:rPr>
        <w:t xml:space="preserve">Mit der Wiederherstellung der vollen Beitragsparität </w:t>
      </w:r>
      <w:r>
        <w:rPr>
          <w:sz w:val="23"/>
          <w:szCs w:val="23"/>
        </w:rPr>
        <w:t>durch das GKV-</w:t>
      </w:r>
      <w:r w:rsidRPr="00206284">
        <w:t xml:space="preserve"> </w:t>
      </w:r>
      <w:r w:rsidRPr="00206284">
        <w:rPr>
          <w:sz w:val="23"/>
          <w:szCs w:val="23"/>
        </w:rPr>
        <w:t xml:space="preserve">Versichertenentlastungsgesetz (GKV-VEG) hat die Unterscheidung zwischen </w:t>
      </w:r>
      <w:r w:rsidRPr="001C730C">
        <w:rPr>
          <w:sz w:val="23"/>
          <w:szCs w:val="23"/>
        </w:rPr>
        <w:t>allgemeinen Beitragssatz und kassenindividuellen Zusatzbeitrag jedoch zwangsläufig</w:t>
      </w:r>
      <w:r w:rsidRPr="00206284">
        <w:rPr>
          <w:sz w:val="23"/>
          <w:szCs w:val="23"/>
        </w:rPr>
        <w:t xml:space="preserve"> ausgedient. Die Notwendigkeit der Unterscheidung besteht nicht mehr. Vor diesem Hintergrund fordert der SoVD die Einführung eines kassenindividuellen</w:t>
      </w:r>
      <w:r>
        <w:rPr>
          <w:sz w:val="23"/>
          <w:szCs w:val="23"/>
        </w:rPr>
        <w:t>,</w:t>
      </w:r>
      <w:r w:rsidRPr="00206284">
        <w:rPr>
          <w:sz w:val="23"/>
          <w:szCs w:val="23"/>
        </w:rPr>
        <w:t xml:space="preserve"> </w:t>
      </w:r>
      <w:r>
        <w:rPr>
          <w:sz w:val="23"/>
          <w:szCs w:val="23"/>
        </w:rPr>
        <w:t xml:space="preserve">allgemeinen </w:t>
      </w:r>
      <w:r w:rsidRPr="00206284">
        <w:rPr>
          <w:sz w:val="23"/>
          <w:szCs w:val="23"/>
        </w:rPr>
        <w:t>Beitragssatzes.</w:t>
      </w:r>
    </w:p>
    <w:p w:rsidR="006E073E" w:rsidRDefault="006E073E" w:rsidP="006E073E">
      <w:pPr>
        <w:spacing w:before="100" w:beforeAutospacing="1" w:after="100" w:afterAutospacing="1"/>
        <w:ind w:right="-1559"/>
        <w:rPr>
          <w:sz w:val="23"/>
          <w:szCs w:val="23"/>
        </w:rPr>
      </w:pPr>
      <w:r>
        <w:rPr>
          <w:sz w:val="23"/>
          <w:szCs w:val="23"/>
        </w:rPr>
        <w:t xml:space="preserve">Anstatt nachhaltige Reformen auf den Weg zu bringen, ist die </w:t>
      </w:r>
      <w:r w:rsidRPr="001B205A">
        <w:rPr>
          <w:b/>
          <w:sz w:val="23"/>
          <w:szCs w:val="23"/>
        </w:rPr>
        <w:t>Reduzierung und der Abbau von Beitragsrücklagen der Kassen</w:t>
      </w:r>
      <w:r w:rsidRPr="00FE658D">
        <w:rPr>
          <w:sz w:val="23"/>
          <w:szCs w:val="23"/>
        </w:rPr>
        <w:t xml:space="preserve"> durch einen kassenübergreifenden Solidarausgleich und </w:t>
      </w:r>
      <w:r>
        <w:rPr>
          <w:sz w:val="23"/>
          <w:szCs w:val="23"/>
        </w:rPr>
        <w:t xml:space="preserve">eine Reduzierung der </w:t>
      </w:r>
      <w:r w:rsidRPr="00FE658D">
        <w:rPr>
          <w:sz w:val="23"/>
          <w:szCs w:val="23"/>
        </w:rPr>
        <w:t xml:space="preserve">Obergrenzen für die Finanzreserven </w:t>
      </w:r>
      <w:r>
        <w:rPr>
          <w:sz w:val="23"/>
          <w:szCs w:val="23"/>
        </w:rPr>
        <w:t xml:space="preserve">vorgesehen. Mag dies auch kurzfristig eine finanzielle Entlastung bringen, kann die </w:t>
      </w:r>
      <w:r w:rsidRPr="00FE658D">
        <w:rPr>
          <w:sz w:val="23"/>
          <w:szCs w:val="23"/>
        </w:rPr>
        <w:t xml:space="preserve">Reduzierung von Beitragsrücklagen </w:t>
      </w:r>
      <w:r>
        <w:rPr>
          <w:sz w:val="23"/>
          <w:szCs w:val="23"/>
        </w:rPr>
        <w:t xml:space="preserve">und die Absenkung von Obergrenzen </w:t>
      </w:r>
      <w:r w:rsidRPr="00FE658D">
        <w:rPr>
          <w:sz w:val="23"/>
          <w:szCs w:val="23"/>
        </w:rPr>
        <w:t xml:space="preserve">zum </w:t>
      </w:r>
      <w:r w:rsidRPr="00FE658D">
        <w:rPr>
          <w:sz w:val="23"/>
          <w:szCs w:val="23"/>
        </w:rPr>
        <w:lastRenderedPageBreak/>
        <w:t>Ausgleich eines Defizits nur ein einziges Mal genutzt werden. Diese Beitragsgelder stehen künftig nicht mehr für die Versorgung zur Verfügung</w:t>
      </w:r>
      <w:r w:rsidRPr="001B205A">
        <w:rPr>
          <w:sz w:val="23"/>
          <w:szCs w:val="23"/>
        </w:rPr>
        <w:t xml:space="preserve"> </w:t>
      </w:r>
      <w:r>
        <w:rPr>
          <w:sz w:val="23"/>
          <w:szCs w:val="23"/>
        </w:rPr>
        <w:t>oder fehlen für kurzfristige Überbrückungsfinanzierungen</w:t>
      </w:r>
      <w:r w:rsidRPr="00FE658D">
        <w:rPr>
          <w:sz w:val="23"/>
          <w:szCs w:val="23"/>
        </w:rPr>
        <w:t xml:space="preserve">. </w:t>
      </w:r>
      <w:r w:rsidR="00B853D1">
        <w:rPr>
          <w:sz w:val="23"/>
          <w:szCs w:val="23"/>
        </w:rPr>
        <w:t>Doch</w:t>
      </w:r>
      <w:r w:rsidRPr="00FE658D">
        <w:rPr>
          <w:sz w:val="23"/>
          <w:szCs w:val="23"/>
        </w:rPr>
        <w:t xml:space="preserve"> langfristige Finanzierungslösungen</w:t>
      </w:r>
      <w:r w:rsidR="00B853D1">
        <w:rPr>
          <w:sz w:val="23"/>
          <w:szCs w:val="23"/>
        </w:rPr>
        <w:t xml:space="preserve"> </w:t>
      </w:r>
      <w:r w:rsidR="00B853D1" w:rsidRPr="00FE658D">
        <w:rPr>
          <w:sz w:val="23"/>
          <w:szCs w:val="23"/>
        </w:rPr>
        <w:t>fehlen</w:t>
      </w:r>
      <w:r w:rsidRPr="00FE658D">
        <w:rPr>
          <w:sz w:val="23"/>
          <w:szCs w:val="23"/>
        </w:rPr>
        <w:t>.</w:t>
      </w:r>
      <w:r>
        <w:rPr>
          <w:sz w:val="23"/>
          <w:szCs w:val="23"/>
        </w:rPr>
        <w:t xml:space="preserve"> </w:t>
      </w:r>
    </w:p>
    <w:p w:rsidR="006E073E" w:rsidRPr="00A07DC2" w:rsidRDefault="006E073E" w:rsidP="006E073E">
      <w:pPr>
        <w:pStyle w:val="Listenabsatz"/>
        <w:numPr>
          <w:ilvl w:val="0"/>
          <w:numId w:val="7"/>
        </w:numPr>
        <w:spacing w:before="100" w:beforeAutospacing="1" w:after="100" w:afterAutospacing="1"/>
        <w:ind w:right="-1559"/>
        <w:rPr>
          <w:rFonts w:asciiTheme="majorHAnsi" w:hAnsiTheme="majorHAnsi"/>
          <w:sz w:val="28"/>
          <w:szCs w:val="28"/>
        </w:rPr>
      </w:pPr>
      <w:r w:rsidRPr="006E073E">
        <w:rPr>
          <w:rFonts w:asciiTheme="majorHAnsi" w:hAnsiTheme="majorHAnsi"/>
          <w:sz w:val="28"/>
          <w:szCs w:val="28"/>
        </w:rPr>
        <w:t>Arzneimittelversorgung</w:t>
      </w:r>
      <w:r w:rsidR="00DF1399">
        <w:rPr>
          <w:rFonts w:asciiTheme="majorHAnsi" w:hAnsiTheme="majorHAnsi"/>
          <w:sz w:val="28"/>
          <w:szCs w:val="28"/>
        </w:rPr>
        <w:t>: Langfristige Lösungen notwendig</w:t>
      </w:r>
      <w:r>
        <w:rPr>
          <w:rFonts w:asciiTheme="majorHAnsi" w:hAnsiTheme="majorHAnsi"/>
          <w:sz w:val="28"/>
          <w:szCs w:val="28"/>
        </w:rPr>
        <w:t xml:space="preserve"> </w:t>
      </w:r>
    </w:p>
    <w:p w:rsidR="006E073E" w:rsidRDefault="006E073E" w:rsidP="006B5827">
      <w:pPr>
        <w:spacing w:before="100" w:beforeAutospacing="1" w:after="100" w:afterAutospacing="1"/>
        <w:ind w:right="-1559"/>
        <w:jc w:val="both"/>
        <w:rPr>
          <w:sz w:val="23"/>
          <w:szCs w:val="23"/>
        </w:rPr>
      </w:pPr>
      <w:r w:rsidRPr="001573A8">
        <w:rPr>
          <w:sz w:val="23"/>
          <w:szCs w:val="23"/>
        </w:rPr>
        <w:t>Die Pharmafirmen testen die Zahlungsberei</w:t>
      </w:r>
      <w:r>
        <w:rPr>
          <w:sz w:val="23"/>
          <w:szCs w:val="23"/>
        </w:rPr>
        <w:t xml:space="preserve">tschaft der Solidargemeinschaft </w:t>
      </w:r>
      <w:r w:rsidRPr="001573A8">
        <w:rPr>
          <w:sz w:val="23"/>
          <w:szCs w:val="23"/>
        </w:rPr>
        <w:t xml:space="preserve">immer weiter aus. </w:t>
      </w:r>
      <w:r>
        <w:rPr>
          <w:sz w:val="23"/>
          <w:szCs w:val="23"/>
        </w:rPr>
        <w:t xml:space="preserve">Im Jahr </w:t>
      </w:r>
      <w:r w:rsidR="006B5827">
        <w:rPr>
          <w:sz w:val="23"/>
          <w:szCs w:val="23"/>
        </w:rPr>
        <w:t>2020 wurden 43,3 Mrd. Euro</w:t>
      </w:r>
      <w:r w:rsidRPr="001B205A">
        <w:rPr>
          <w:sz w:val="23"/>
          <w:szCs w:val="23"/>
        </w:rPr>
        <w:t xml:space="preserve"> in der GKV für Arzneimittel ausgegeben, was einem Anteil von 16,5 Prozent an den Leistungsausgaben entspricht.</w:t>
      </w:r>
      <w:r>
        <w:rPr>
          <w:sz w:val="23"/>
          <w:szCs w:val="23"/>
        </w:rPr>
        <w:t xml:space="preserve"> </w:t>
      </w:r>
      <w:r w:rsidRPr="001B205A">
        <w:rPr>
          <w:sz w:val="23"/>
          <w:szCs w:val="23"/>
        </w:rPr>
        <w:t xml:space="preserve">Somit ist dieser Sektor der drittgrößte nach den Ausgaben für den stationären Bereich (Krankenhaus), jedoch weniger als halb so groß wie dieser. </w:t>
      </w:r>
      <w:r>
        <w:rPr>
          <w:sz w:val="23"/>
          <w:szCs w:val="23"/>
        </w:rPr>
        <w:t xml:space="preserve">Mag eine </w:t>
      </w:r>
      <w:r w:rsidRPr="001B205A">
        <w:rPr>
          <w:b/>
          <w:sz w:val="23"/>
          <w:szCs w:val="23"/>
        </w:rPr>
        <w:t>solidarische Beteiligung der pharmazeutischen Unternehmen</w:t>
      </w:r>
      <w:r w:rsidRPr="001B205A">
        <w:rPr>
          <w:sz w:val="23"/>
          <w:szCs w:val="23"/>
        </w:rPr>
        <w:t xml:space="preserve"> an der Schließung des GKV-Defizits </w:t>
      </w:r>
      <w:r>
        <w:rPr>
          <w:sz w:val="23"/>
          <w:szCs w:val="23"/>
        </w:rPr>
        <w:t xml:space="preserve">auch </w:t>
      </w:r>
      <w:r w:rsidRPr="001B205A">
        <w:rPr>
          <w:sz w:val="23"/>
          <w:szCs w:val="23"/>
        </w:rPr>
        <w:t>angemessen</w:t>
      </w:r>
      <w:r>
        <w:rPr>
          <w:sz w:val="23"/>
          <w:szCs w:val="23"/>
        </w:rPr>
        <w:t xml:space="preserve"> sein, </w:t>
      </w:r>
      <w:r w:rsidRPr="001B205A">
        <w:rPr>
          <w:sz w:val="23"/>
          <w:szCs w:val="23"/>
        </w:rPr>
        <w:t xml:space="preserve">bringt die Sonderabgabe </w:t>
      </w:r>
      <w:r>
        <w:rPr>
          <w:sz w:val="23"/>
          <w:szCs w:val="23"/>
        </w:rPr>
        <w:t xml:space="preserve">gleichwohl </w:t>
      </w:r>
      <w:r w:rsidRPr="001B205A">
        <w:rPr>
          <w:sz w:val="23"/>
          <w:szCs w:val="23"/>
        </w:rPr>
        <w:t>nur eine kurzfristige finanzielle Entlastung</w:t>
      </w:r>
      <w:r>
        <w:rPr>
          <w:sz w:val="23"/>
          <w:szCs w:val="23"/>
        </w:rPr>
        <w:t xml:space="preserve"> für die Jahre 2023 und 2024</w:t>
      </w:r>
      <w:r w:rsidRPr="001B205A">
        <w:rPr>
          <w:sz w:val="23"/>
          <w:szCs w:val="23"/>
        </w:rPr>
        <w:t>. Notwe</w:t>
      </w:r>
      <w:r>
        <w:rPr>
          <w:sz w:val="23"/>
          <w:szCs w:val="23"/>
        </w:rPr>
        <w:t xml:space="preserve">ndig sind langfristige Lösungen, auch </w:t>
      </w:r>
      <w:r w:rsidRPr="001B205A">
        <w:rPr>
          <w:sz w:val="23"/>
          <w:szCs w:val="23"/>
        </w:rPr>
        <w:t>zur Begrenzung der Arzneimittelausgaben. Erste</w:t>
      </w:r>
      <w:r>
        <w:rPr>
          <w:sz w:val="23"/>
          <w:szCs w:val="23"/>
        </w:rPr>
        <w:t>, begrüßenswerte</w:t>
      </w:r>
      <w:r w:rsidRPr="001B205A">
        <w:rPr>
          <w:sz w:val="23"/>
          <w:szCs w:val="23"/>
        </w:rPr>
        <w:t xml:space="preserve"> Schritte zur Weiterentwicklung des </w:t>
      </w:r>
      <w:r w:rsidR="006B5827" w:rsidRPr="006B5827">
        <w:rPr>
          <w:sz w:val="23"/>
          <w:szCs w:val="23"/>
        </w:rPr>
        <w:t>Arzneimittelmarktneuordnungsgesetz</w:t>
      </w:r>
      <w:r w:rsidR="006B5827">
        <w:rPr>
          <w:sz w:val="23"/>
          <w:szCs w:val="23"/>
        </w:rPr>
        <w:t>-</w:t>
      </w:r>
      <w:r w:rsidRPr="006B5827">
        <w:rPr>
          <w:sz w:val="23"/>
          <w:szCs w:val="23"/>
        </w:rPr>
        <w:t>Verfahrens</w:t>
      </w:r>
      <w:r w:rsidR="006B5827">
        <w:rPr>
          <w:sz w:val="23"/>
          <w:szCs w:val="23"/>
        </w:rPr>
        <w:t xml:space="preserve"> </w:t>
      </w:r>
      <w:r w:rsidR="006B5827" w:rsidRPr="00020684">
        <w:rPr>
          <w:sz w:val="23"/>
          <w:szCs w:val="23"/>
        </w:rPr>
        <w:t>(AMNOG</w:t>
      </w:r>
      <w:r w:rsidR="00020684">
        <w:rPr>
          <w:sz w:val="23"/>
          <w:szCs w:val="23"/>
        </w:rPr>
        <w:t>-Verfahren</w:t>
      </w:r>
      <w:r w:rsidR="006B5827">
        <w:rPr>
          <w:sz w:val="23"/>
          <w:szCs w:val="23"/>
        </w:rPr>
        <w:t xml:space="preserve">) </w:t>
      </w:r>
      <w:r w:rsidRPr="001B205A">
        <w:rPr>
          <w:sz w:val="23"/>
          <w:szCs w:val="23"/>
        </w:rPr>
        <w:t xml:space="preserve">sieht der Entwurf </w:t>
      </w:r>
      <w:r>
        <w:rPr>
          <w:sz w:val="23"/>
          <w:szCs w:val="23"/>
        </w:rPr>
        <w:t>zwar</w:t>
      </w:r>
      <w:r w:rsidRPr="001B205A">
        <w:rPr>
          <w:sz w:val="23"/>
          <w:szCs w:val="23"/>
        </w:rPr>
        <w:t xml:space="preserve"> vor</w:t>
      </w:r>
      <w:r>
        <w:rPr>
          <w:sz w:val="23"/>
          <w:szCs w:val="23"/>
        </w:rPr>
        <w:t>, gehen jedoch noch nicht weit genug</w:t>
      </w:r>
      <w:r w:rsidRPr="001B205A">
        <w:rPr>
          <w:sz w:val="23"/>
          <w:szCs w:val="23"/>
        </w:rPr>
        <w:t xml:space="preserve">. Weitere Schritte </w:t>
      </w:r>
      <w:r>
        <w:rPr>
          <w:sz w:val="23"/>
          <w:szCs w:val="23"/>
        </w:rPr>
        <w:t xml:space="preserve">müssen </w:t>
      </w:r>
      <w:r w:rsidRPr="001B205A">
        <w:rPr>
          <w:sz w:val="23"/>
          <w:szCs w:val="23"/>
        </w:rPr>
        <w:t>folgen</w:t>
      </w:r>
      <w:r>
        <w:rPr>
          <w:sz w:val="23"/>
          <w:szCs w:val="23"/>
        </w:rPr>
        <w:t>.</w:t>
      </w:r>
      <w:r w:rsidRPr="001B205A">
        <w:rPr>
          <w:sz w:val="23"/>
          <w:szCs w:val="23"/>
        </w:rPr>
        <w:t xml:space="preserve"> </w:t>
      </w:r>
      <w:r>
        <w:rPr>
          <w:sz w:val="23"/>
          <w:szCs w:val="23"/>
        </w:rPr>
        <w:t xml:space="preserve">Jüngst veröffentlichte der </w:t>
      </w:r>
      <w:r w:rsidRPr="001B205A">
        <w:rPr>
          <w:sz w:val="23"/>
          <w:szCs w:val="23"/>
        </w:rPr>
        <w:t xml:space="preserve">SoVD ein </w:t>
      </w:r>
      <w:r w:rsidRPr="001573A8">
        <w:rPr>
          <w:b/>
          <w:sz w:val="23"/>
          <w:szCs w:val="23"/>
        </w:rPr>
        <w:t>Forderungspapier für eine bedarfsgerechte und preiswerte Arzneimittel</w:t>
      </w:r>
      <w:r>
        <w:rPr>
          <w:b/>
          <w:sz w:val="23"/>
          <w:szCs w:val="23"/>
        </w:rPr>
        <w:t>v</w:t>
      </w:r>
      <w:r w:rsidRPr="001573A8">
        <w:rPr>
          <w:b/>
          <w:sz w:val="23"/>
          <w:szCs w:val="23"/>
        </w:rPr>
        <w:t>ersorgung</w:t>
      </w:r>
      <w:r>
        <w:rPr>
          <w:rStyle w:val="Funotenzeichen"/>
          <w:b/>
          <w:sz w:val="23"/>
          <w:szCs w:val="23"/>
        </w:rPr>
        <w:footnoteReference w:id="1"/>
      </w:r>
      <w:r w:rsidRPr="001B205A">
        <w:rPr>
          <w:sz w:val="23"/>
          <w:szCs w:val="23"/>
        </w:rPr>
        <w:t xml:space="preserve">. Darin fordert </w:t>
      </w:r>
      <w:r>
        <w:rPr>
          <w:sz w:val="23"/>
          <w:szCs w:val="23"/>
        </w:rPr>
        <w:t>der SoVD</w:t>
      </w:r>
      <w:r w:rsidRPr="001B205A">
        <w:rPr>
          <w:sz w:val="23"/>
          <w:szCs w:val="23"/>
        </w:rPr>
        <w:t xml:space="preserve"> </w:t>
      </w:r>
      <w:r>
        <w:rPr>
          <w:sz w:val="23"/>
          <w:szCs w:val="23"/>
        </w:rPr>
        <w:t>v</w:t>
      </w:r>
      <w:r w:rsidRPr="001B205A">
        <w:rPr>
          <w:sz w:val="23"/>
          <w:szCs w:val="23"/>
        </w:rPr>
        <w:t xml:space="preserve">.a. die Notwendigkeit einer ausgabenkorrigierenden Reform des AMNOG und strengere Rahmenbedingungen. </w:t>
      </w:r>
      <w:r w:rsidRPr="001573A8">
        <w:rPr>
          <w:sz w:val="23"/>
          <w:szCs w:val="23"/>
        </w:rPr>
        <w:t>Um dem ungebremsten Preisanstieg bei neu zugelassenen Medikamenten entgegenzuwirken, muss</w:t>
      </w:r>
      <w:r>
        <w:rPr>
          <w:sz w:val="23"/>
          <w:szCs w:val="23"/>
        </w:rPr>
        <w:t xml:space="preserve"> </w:t>
      </w:r>
      <w:r w:rsidRPr="001573A8">
        <w:rPr>
          <w:sz w:val="23"/>
          <w:szCs w:val="23"/>
        </w:rPr>
        <w:t xml:space="preserve">vor der Zulassung eine Schnellbewertung der Kosten-Nutzen-Relation eingeführt </w:t>
      </w:r>
      <w:r w:rsidR="00B9249C">
        <w:rPr>
          <w:sz w:val="23"/>
          <w:szCs w:val="23"/>
        </w:rPr>
        <w:t>werden</w:t>
      </w:r>
      <w:r w:rsidRPr="001573A8">
        <w:rPr>
          <w:sz w:val="23"/>
          <w:szCs w:val="23"/>
        </w:rPr>
        <w:t xml:space="preserve"> (sogenannte vierte Hürde),</w:t>
      </w:r>
      <w:r>
        <w:rPr>
          <w:sz w:val="23"/>
          <w:szCs w:val="23"/>
        </w:rPr>
        <w:t xml:space="preserve"> </w:t>
      </w:r>
      <w:r w:rsidRPr="001573A8">
        <w:rPr>
          <w:sz w:val="23"/>
          <w:szCs w:val="23"/>
        </w:rPr>
        <w:t xml:space="preserve">auf Grundlage derer im Anschluss die Preisbildung erfolgt. Das </w:t>
      </w:r>
      <w:r w:rsidR="00BF3AEC">
        <w:rPr>
          <w:sz w:val="23"/>
          <w:szCs w:val="23"/>
        </w:rPr>
        <w:t xml:space="preserve">würde </w:t>
      </w:r>
      <w:r w:rsidRPr="001573A8">
        <w:rPr>
          <w:sz w:val="23"/>
          <w:szCs w:val="23"/>
        </w:rPr>
        <w:t>verhinder</w:t>
      </w:r>
      <w:r w:rsidR="00BF3AEC">
        <w:rPr>
          <w:sz w:val="23"/>
          <w:szCs w:val="23"/>
        </w:rPr>
        <w:t>n</w:t>
      </w:r>
      <w:r w:rsidRPr="001573A8">
        <w:rPr>
          <w:sz w:val="23"/>
          <w:szCs w:val="23"/>
        </w:rPr>
        <w:t>,</w:t>
      </w:r>
      <w:r>
        <w:rPr>
          <w:sz w:val="23"/>
          <w:szCs w:val="23"/>
        </w:rPr>
        <w:t xml:space="preserve"> </w:t>
      </w:r>
      <w:r w:rsidRPr="001573A8">
        <w:rPr>
          <w:sz w:val="23"/>
          <w:szCs w:val="23"/>
        </w:rPr>
        <w:t>dass Hersteller in den ersten zwölf Monaten die Preise für neue Medikamente</w:t>
      </w:r>
      <w:r>
        <w:rPr>
          <w:sz w:val="23"/>
          <w:szCs w:val="23"/>
        </w:rPr>
        <w:t xml:space="preserve"> </w:t>
      </w:r>
      <w:r w:rsidRPr="001573A8">
        <w:rPr>
          <w:sz w:val="23"/>
          <w:szCs w:val="23"/>
        </w:rPr>
        <w:t>selbst bestimmen können.</w:t>
      </w:r>
      <w:r>
        <w:rPr>
          <w:sz w:val="23"/>
          <w:szCs w:val="23"/>
        </w:rPr>
        <w:t xml:space="preserve"> </w:t>
      </w:r>
      <w:r w:rsidRPr="001573A8">
        <w:rPr>
          <w:sz w:val="23"/>
          <w:szCs w:val="23"/>
        </w:rPr>
        <w:t xml:space="preserve">Zudem </w:t>
      </w:r>
      <w:r w:rsidR="00BF3AEC">
        <w:rPr>
          <w:sz w:val="23"/>
          <w:szCs w:val="23"/>
        </w:rPr>
        <w:t xml:space="preserve">würde </w:t>
      </w:r>
      <w:r w:rsidRPr="001573A8">
        <w:rPr>
          <w:sz w:val="23"/>
          <w:szCs w:val="23"/>
        </w:rPr>
        <w:t>von Beginn an Klarheit darüber</w:t>
      </w:r>
      <w:r w:rsidR="00BF3AEC">
        <w:rPr>
          <w:sz w:val="23"/>
          <w:szCs w:val="23"/>
        </w:rPr>
        <w:t xml:space="preserve"> herrschen</w:t>
      </w:r>
      <w:r w:rsidRPr="001573A8">
        <w:rPr>
          <w:sz w:val="23"/>
          <w:szCs w:val="23"/>
        </w:rPr>
        <w:t>, ob</w:t>
      </w:r>
      <w:r>
        <w:rPr>
          <w:sz w:val="23"/>
          <w:szCs w:val="23"/>
        </w:rPr>
        <w:t xml:space="preserve"> </w:t>
      </w:r>
      <w:r w:rsidRPr="001573A8">
        <w:rPr>
          <w:sz w:val="23"/>
          <w:szCs w:val="23"/>
        </w:rPr>
        <w:t>ein neues Medikament den vorgesehenen Zusatznutzen wirklich erfüllt.</w:t>
      </w:r>
      <w:r>
        <w:rPr>
          <w:sz w:val="23"/>
          <w:szCs w:val="23"/>
        </w:rPr>
        <w:t xml:space="preserve"> </w:t>
      </w:r>
      <w:r w:rsidRPr="001573A8">
        <w:rPr>
          <w:sz w:val="23"/>
          <w:szCs w:val="23"/>
        </w:rPr>
        <w:t>Zur finanziellen Entlastung von privaten Haushalten und des Gesundheitssystems ist zudem die Senkung der Mehrwehrsteuer auf Arzneimittel von 19 auf sieben Prozent notwendig.</w:t>
      </w:r>
    </w:p>
    <w:p w:rsidR="006E073E" w:rsidRDefault="00BF3AEC" w:rsidP="006E073E">
      <w:pPr>
        <w:spacing w:before="100" w:beforeAutospacing="1" w:after="100" w:afterAutospacing="1"/>
        <w:ind w:right="-1559"/>
        <w:rPr>
          <w:sz w:val="23"/>
          <w:szCs w:val="23"/>
        </w:rPr>
      </w:pPr>
      <w:r>
        <w:rPr>
          <w:sz w:val="23"/>
          <w:szCs w:val="23"/>
        </w:rPr>
        <w:t>D</w:t>
      </w:r>
      <w:r w:rsidR="00B9249C">
        <w:rPr>
          <w:sz w:val="23"/>
          <w:szCs w:val="23"/>
        </w:rPr>
        <w:t>ie</w:t>
      </w:r>
      <w:r>
        <w:rPr>
          <w:sz w:val="23"/>
          <w:szCs w:val="23"/>
        </w:rPr>
        <w:t xml:space="preserve"> im Referentenentwurf vorgesehene</w:t>
      </w:r>
      <w:r w:rsidR="00B9249C">
        <w:rPr>
          <w:sz w:val="23"/>
          <w:szCs w:val="23"/>
        </w:rPr>
        <w:t xml:space="preserve"> </w:t>
      </w:r>
      <w:r w:rsidR="006E073E" w:rsidRPr="006E073E">
        <w:rPr>
          <w:sz w:val="23"/>
          <w:szCs w:val="23"/>
        </w:rPr>
        <w:t>Verlän</w:t>
      </w:r>
      <w:r w:rsidR="00A831AC">
        <w:rPr>
          <w:sz w:val="23"/>
          <w:szCs w:val="23"/>
        </w:rPr>
        <w:t>gerung des Preismoratoriums um vier</w:t>
      </w:r>
      <w:r w:rsidR="006E073E" w:rsidRPr="006E073E">
        <w:rPr>
          <w:sz w:val="23"/>
          <w:szCs w:val="23"/>
        </w:rPr>
        <w:t xml:space="preserve"> Jahre</w:t>
      </w:r>
      <w:r w:rsidR="006E073E">
        <w:rPr>
          <w:sz w:val="23"/>
          <w:szCs w:val="23"/>
        </w:rPr>
        <w:t xml:space="preserve"> </w:t>
      </w:r>
      <w:r>
        <w:rPr>
          <w:sz w:val="23"/>
          <w:szCs w:val="23"/>
        </w:rPr>
        <w:t xml:space="preserve">wird </w:t>
      </w:r>
      <w:r w:rsidR="006E073E">
        <w:rPr>
          <w:sz w:val="23"/>
          <w:szCs w:val="23"/>
        </w:rPr>
        <w:t xml:space="preserve">begrüßt. </w:t>
      </w:r>
      <w:r w:rsidR="006E073E" w:rsidRPr="006E073E">
        <w:rPr>
          <w:sz w:val="23"/>
          <w:szCs w:val="23"/>
        </w:rPr>
        <w:t>Dadurch werden einseitig bestimmte Preissteigerungen der pharmazeutischen Unternehme</w:t>
      </w:r>
      <w:r w:rsidR="006E073E">
        <w:rPr>
          <w:sz w:val="23"/>
          <w:szCs w:val="23"/>
        </w:rPr>
        <w:t>n</w:t>
      </w:r>
      <w:r w:rsidR="006E073E" w:rsidRPr="006E073E">
        <w:rPr>
          <w:sz w:val="23"/>
          <w:szCs w:val="23"/>
        </w:rPr>
        <w:t xml:space="preserve"> weiterhin nicht zulasten der Krankenkassen und sonstigen Kostenträger abgerechnet.</w:t>
      </w:r>
      <w:r w:rsidR="00B9249C">
        <w:rPr>
          <w:sz w:val="23"/>
          <w:szCs w:val="23"/>
        </w:rPr>
        <w:t xml:space="preserve"> Auch die </w:t>
      </w:r>
      <w:r w:rsidR="009155A1">
        <w:rPr>
          <w:sz w:val="23"/>
          <w:szCs w:val="23"/>
        </w:rPr>
        <w:t xml:space="preserve">Erhöhung des </w:t>
      </w:r>
      <w:r w:rsidR="006E073E" w:rsidRPr="006E073E">
        <w:rPr>
          <w:sz w:val="23"/>
          <w:szCs w:val="23"/>
        </w:rPr>
        <w:t>Apothekenabschlag</w:t>
      </w:r>
      <w:r w:rsidR="009155A1">
        <w:rPr>
          <w:sz w:val="23"/>
          <w:szCs w:val="23"/>
        </w:rPr>
        <w:t>s</w:t>
      </w:r>
      <w:r w:rsidR="006E073E" w:rsidRPr="006E073E">
        <w:rPr>
          <w:sz w:val="23"/>
          <w:szCs w:val="23"/>
        </w:rPr>
        <w:t xml:space="preserve"> für zwei Jahre von 1,77 Euro auf 2 Euro </w:t>
      </w:r>
      <w:r w:rsidR="009155A1">
        <w:rPr>
          <w:sz w:val="23"/>
          <w:szCs w:val="23"/>
        </w:rPr>
        <w:t>ist angemessen</w:t>
      </w:r>
      <w:r w:rsidR="006E073E">
        <w:rPr>
          <w:sz w:val="23"/>
          <w:szCs w:val="23"/>
        </w:rPr>
        <w:t xml:space="preserve">. </w:t>
      </w:r>
      <w:r w:rsidR="006E073E" w:rsidRPr="006E073E">
        <w:rPr>
          <w:sz w:val="23"/>
          <w:szCs w:val="23"/>
        </w:rPr>
        <w:t>Seit 2007 erhalten die Krankenkassen von den Apotheken auf verschreibungspflichtige Arzneimittel einen sogenannten Apothekenabschlag als Rabatt.</w:t>
      </w:r>
      <w:r w:rsidR="009155A1">
        <w:rPr>
          <w:sz w:val="23"/>
          <w:szCs w:val="23"/>
        </w:rPr>
        <w:t xml:space="preserve"> </w:t>
      </w:r>
    </w:p>
    <w:p w:rsidR="009A1942" w:rsidRPr="00A07DC2" w:rsidRDefault="009A1942" w:rsidP="009A1942">
      <w:pPr>
        <w:pStyle w:val="Listenabsatz"/>
        <w:numPr>
          <w:ilvl w:val="0"/>
          <w:numId w:val="7"/>
        </w:numPr>
        <w:spacing w:before="100" w:beforeAutospacing="1" w:after="100" w:afterAutospacing="1"/>
        <w:ind w:right="-1559"/>
        <w:rPr>
          <w:rFonts w:asciiTheme="majorHAnsi" w:hAnsiTheme="majorHAnsi"/>
          <w:sz w:val="28"/>
          <w:szCs w:val="28"/>
        </w:rPr>
      </w:pPr>
      <w:r w:rsidRPr="009A1942">
        <w:rPr>
          <w:rFonts w:asciiTheme="majorHAnsi" w:hAnsiTheme="majorHAnsi"/>
          <w:sz w:val="28"/>
          <w:szCs w:val="28"/>
        </w:rPr>
        <w:lastRenderedPageBreak/>
        <w:t>Ausgabenbegrenzung im ambulanten Bereich</w:t>
      </w:r>
    </w:p>
    <w:p w:rsidR="00422E0E" w:rsidRDefault="009155A1" w:rsidP="00377425">
      <w:pPr>
        <w:suppressAutoHyphens/>
        <w:spacing w:before="100" w:beforeAutospacing="1" w:after="100" w:afterAutospacing="1"/>
        <w:ind w:right="-1559"/>
        <w:rPr>
          <w:sz w:val="23"/>
          <w:szCs w:val="23"/>
        </w:rPr>
      </w:pPr>
      <w:r>
        <w:rPr>
          <w:sz w:val="23"/>
          <w:szCs w:val="23"/>
        </w:rPr>
        <w:t xml:space="preserve">Die </w:t>
      </w:r>
      <w:r w:rsidR="00BF3AEC">
        <w:rPr>
          <w:sz w:val="23"/>
          <w:szCs w:val="23"/>
        </w:rPr>
        <w:t xml:space="preserve">im Referentenentwurf vorgesehene </w:t>
      </w:r>
      <w:r w:rsidRPr="009155A1">
        <w:rPr>
          <w:sz w:val="23"/>
          <w:szCs w:val="23"/>
        </w:rPr>
        <w:t xml:space="preserve">Aufhebung der mit dem Terminservice- und Versorgungsgesetz </w:t>
      </w:r>
      <w:r>
        <w:rPr>
          <w:sz w:val="23"/>
          <w:szCs w:val="23"/>
        </w:rPr>
        <w:t xml:space="preserve">(TSVG) </w:t>
      </w:r>
      <w:r w:rsidRPr="009155A1">
        <w:rPr>
          <w:sz w:val="23"/>
          <w:szCs w:val="23"/>
        </w:rPr>
        <w:t>eingeführten extrabudgetären</w:t>
      </w:r>
      <w:r>
        <w:rPr>
          <w:sz w:val="23"/>
          <w:szCs w:val="23"/>
        </w:rPr>
        <w:t xml:space="preserve"> </w:t>
      </w:r>
      <w:r w:rsidRPr="009155A1">
        <w:rPr>
          <w:sz w:val="23"/>
          <w:szCs w:val="23"/>
        </w:rPr>
        <w:t xml:space="preserve">Vergütung für die </w:t>
      </w:r>
      <w:r w:rsidR="001C730C">
        <w:rPr>
          <w:sz w:val="23"/>
          <w:szCs w:val="23"/>
        </w:rPr>
        <w:br/>
      </w:r>
      <w:r w:rsidR="001C730C" w:rsidRPr="001C730C">
        <w:rPr>
          <w:sz w:val="23"/>
          <w:szCs w:val="23"/>
        </w:rPr>
        <w:t>(Wieder</w:t>
      </w:r>
      <w:r w:rsidR="001C730C">
        <w:rPr>
          <w:sz w:val="23"/>
          <w:szCs w:val="23"/>
        </w:rPr>
        <w:t>-)</w:t>
      </w:r>
      <w:r w:rsidRPr="001C730C">
        <w:rPr>
          <w:sz w:val="23"/>
          <w:szCs w:val="23"/>
        </w:rPr>
        <w:t>Behandlung</w:t>
      </w:r>
      <w:r w:rsidRPr="009155A1">
        <w:rPr>
          <w:sz w:val="23"/>
          <w:szCs w:val="23"/>
        </w:rPr>
        <w:t xml:space="preserve"> von Patient</w:t>
      </w:r>
      <w:r>
        <w:rPr>
          <w:sz w:val="23"/>
          <w:szCs w:val="23"/>
        </w:rPr>
        <w:t>*</w:t>
      </w:r>
      <w:r w:rsidRPr="009155A1">
        <w:rPr>
          <w:sz w:val="23"/>
          <w:szCs w:val="23"/>
        </w:rPr>
        <w:t>innen, die</w:t>
      </w:r>
      <w:r>
        <w:rPr>
          <w:sz w:val="23"/>
          <w:szCs w:val="23"/>
        </w:rPr>
        <w:t xml:space="preserve"> </w:t>
      </w:r>
      <w:r w:rsidRPr="009155A1">
        <w:rPr>
          <w:sz w:val="23"/>
          <w:szCs w:val="23"/>
        </w:rPr>
        <w:t>erstmals in der jeweiligen Arztpraxis vorstellig werden oder die seit mindestens zwei Jahren</w:t>
      </w:r>
      <w:r>
        <w:rPr>
          <w:sz w:val="23"/>
          <w:szCs w:val="23"/>
        </w:rPr>
        <w:t xml:space="preserve"> </w:t>
      </w:r>
      <w:r w:rsidRPr="009155A1">
        <w:rPr>
          <w:sz w:val="23"/>
          <w:szCs w:val="23"/>
        </w:rPr>
        <w:t xml:space="preserve">nicht in der jeweiligen Arztpraxis vorstellig geworden sind, </w:t>
      </w:r>
      <w:r>
        <w:rPr>
          <w:sz w:val="23"/>
          <w:szCs w:val="23"/>
        </w:rPr>
        <w:t xml:space="preserve">wird begrüßt. Die dadurch </w:t>
      </w:r>
      <w:r w:rsidRPr="009155A1">
        <w:rPr>
          <w:sz w:val="23"/>
          <w:szCs w:val="23"/>
        </w:rPr>
        <w:t>entstehen</w:t>
      </w:r>
      <w:r>
        <w:rPr>
          <w:sz w:val="23"/>
          <w:szCs w:val="23"/>
        </w:rPr>
        <w:t>den</w:t>
      </w:r>
      <w:r w:rsidRPr="009155A1">
        <w:rPr>
          <w:sz w:val="23"/>
          <w:szCs w:val="23"/>
        </w:rPr>
        <w:t xml:space="preserve"> jährlich</w:t>
      </w:r>
      <w:r>
        <w:rPr>
          <w:sz w:val="23"/>
          <w:szCs w:val="23"/>
        </w:rPr>
        <w:t>en</w:t>
      </w:r>
      <w:r w:rsidRPr="009155A1">
        <w:rPr>
          <w:sz w:val="23"/>
          <w:szCs w:val="23"/>
        </w:rPr>
        <w:t xml:space="preserve"> </w:t>
      </w:r>
      <w:r>
        <w:rPr>
          <w:sz w:val="23"/>
          <w:szCs w:val="23"/>
        </w:rPr>
        <w:t>GKV-</w:t>
      </w:r>
      <w:r w:rsidRPr="009155A1">
        <w:rPr>
          <w:sz w:val="23"/>
          <w:szCs w:val="23"/>
        </w:rPr>
        <w:t>Minderausgaben</w:t>
      </w:r>
      <w:r>
        <w:rPr>
          <w:sz w:val="23"/>
          <w:szCs w:val="23"/>
        </w:rPr>
        <w:t xml:space="preserve"> beziffert der Referentenentwurf auf einen </w:t>
      </w:r>
      <w:r w:rsidRPr="009155A1">
        <w:rPr>
          <w:sz w:val="23"/>
          <w:szCs w:val="23"/>
        </w:rPr>
        <w:t>mittleren dreistelligen Millionenbetrag.</w:t>
      </w:r>
      <w:r w:rsidR="00422E0E">
        <w:rPr>
          <w:sz w:val="23"/>
          <w:szCs w:val="23"/>
        </w:rPr>
        <w:t xml:space="preserve"> Der SoVD befürchtete von Anfang an </w:t>
      </w:r>
      <w:r w:rsidR="00422E0E" w:rsidRPr="009155A1">
        <w:rPr>
          <w:sz w:val="23"/>
          <w:szCs w:val="23"/>
        </w:rPr>
        <w:t>Fehlanreize und eine Zunahme</w:t>
      </w:r>
      <w:r w:rsidR="00422E0E">
        <w:rPr>
          <w:sz w:val="23"/>
          <w:szCs w:val="23"/>
        </w:rPr>
        <w:t xml:space="preserve"> </w:t>
      </w:r>
      <w:r w:rsidR="00422E0E" w:rsidRPr="009155A1">
        <w:rPr>
          <w:sz w:val="23"/>
          <w:szCs w:val="23"/>
        </w:rPr>
        <w:t xml:space="preserve">des bürokratischen Aufwandes. </w:t>
      </w:r>
      <w:r w:rsidR="00422E0E">
        <w:rPr>
          <w:sz w:val="23"/>
          <w:szCs w:val="23"/>
        </w:rPr>
        <w:t>Eine spürbare Verbesserung der Versorgung durch die extrabudgetären Anreize konnte in der Zeit nicht festgestellt werden.</w:t>
      </w:r>
      <w:r w:rsidR="00422E0E" w:rsidRPr="009155A1">
        <w:rPr>
          <w:sz w:val="23"/>
          <w:szCs w:val="23"/>
        </w:rPr>
        <w:t xml:space="preserve"> Die Kassen(zahn)ärztlichen Vereinigungen müssen die</w:t>
      </w:r>
      <w:r w:rsidR="00422E0E">
        <w:rPr>
          <w:sz w:val="23"/>
          <w:szCs w:val="23"/>
        </w:rPr>
        <w:t xml:space="preserve"> </w:t>
      </w:r>
      <w:r w:rsidR="00422E0E" w:rsidRPr="009155A1">
        <w:rPr>
          <w:sz w:val="23"/>
          <w:szCs w:val="23"/>
        </w:rPr>
        <w:t xml:space="preserve">haus- und fachärztliche Versorgung für Versicherte der gesetzlichen Krankenversicherung sicherstellen. </w:t>
      </w:r>
      <w:r w:rsidR="00422E0E">
        <w:rPr>
          <w:sz w:val="23"/>
          <w:szCs w:val="23"/>
        </w:rPr>
        <w:t xml:space="preserve">Statt </w:t>
      </w:r>
      <w:r w:rsidR="007129D9">
        <w:rPr>
          <w:sz w:val="23"/>
          <w:szCs w:val="23"/>
        </w:rPr>
        <w:t xml:space="preserve">ineffektiver </w:t>
      </w:r>
      <w:r w:rsidR="00422E0E" w:rsidRPr="009155A1">
        <w:rPr>
          <w:sz w:val="23"/>
          <w:szCs w:val="23"/>
        </w:rPr>
        <w:t>finanzieller Anre</w:t>
      </w:r>
      <w:r w:rsidR="00422E0E">
        <w:rPr>
          <w:sz w:val="23"/>
          <w:szCs w:val="23"/>
        </w:rPr>
        <w:t xml:space="preserve">ize </w:t>
      </w:r>
      <w:r w:rsidR="00422E0E" w:rsidRPr="009155A1">
        <w:rPr>
          <w:sz w:val="23"/>
          <w:szCs w:val="23"/>
        </w:rPr>
        <w:t>sollten aus Sicht des SoVD die Vergütung der</w:t>
      </w:r>
      <w:r w:rsidR="00422E0E">
        <w:rPr>
          <w:sz w:val="23"/>
          <w:szCs w:val="23"/>
        </w:rPr>
        <w:t xml:space="preserve"> </w:t>
      </w:r>
      <w:r w:rsidR="00422E0E" w:rsidRPr="009155A1">
        <w:rPr>
          <w:sz w:val="23"/>
          <w:szCs w:val="23"/>
        </w:rPr>
        <w:t>ambulanten ärztlichen Versorgung generell überarbeitet und das Vergütungssystem mit Wirkung für alle Akteur*innen der ambulanten ärztlichen Versorgung weiterentwickelt werden.</w:t>
      </w:r>
    </w:p>
    <w:p w:rsidR="00C4490C" w:rsidRPr="00A07DC2" w:rsidRDefault="00412BF7" w:rsidP="00AA7422">
      <w:pPr>
        <w:spacing w:before="100" w:beforeAutospacing="1" w:after="100" w:afterAutospacing="1"/>
        <w:ind w:right="-1559"/>
        <w:rPr>
          <w:sz w:val="23"/>
          <w:szCs w:val="23"/>
        </w:rPr>
      </w:pPr>
      <w:r>
        <w:rPr>
          <w:sz w:val="23"/>
          <w:szCs w:val="23"/>
        </w:rPr>
        <w:t>Berlin,</w:t>
      </w:r>
      <w:r w:rsidR="007129D9">
        <w:rPr>
          <w:sz w:val="23"/>
          <w:szCs w:val="23"/>
        </w:rPr>
        <w:t xml:space="preserve"> 12. Juli 2022</w:t>
      </w:r>
    </w:p>
    <w:p w:rsidR="008D1572" w:rsidRPr="00A07DC2" w:rsidRDefault="00AA7422" w:rsidP="00AA7422">
      <w:pPr>
        <w:spacing w:before="100" w:beforeAutospacing="1" w:after="100" w:afterAutospacing="1"/>
        <w:ind w:right="-1559"/>
        <w:rPr>
          <w:sz w:val="23"/>
          <w:szCs w:val="23"/>
        </w:rPr>
      </w:pPr>
      <w:r>
        <w:rPr>
          <w:sz w:val="23"/>
          <w:szCs w:val="23"/>
        </w:rPr>
        <w:t>DER BUNDESVORSTAND</w:t>
      </w:r>
      <w:r>
        <w:rPr>
          <w:sz w:val="23"/>
          <w:szCs w:val="23"/>
        </w:rPr>
        <w:br/>
      </w:r>
      <w:r w:rsidR="00C4490C" w:rsidRPr="00A07DC2">
        <w:rPr>
          <w:sz w:val="23"/>
          <w:szCs w:val="23"/>
        </w:rPr>
        <w:t>Abteilung Sozialpolitik</w:t>
      </w:r>
    </w:p>
    <w:sectPr w:rsidR="008D1572" w:rsidRPr="00A07DC2" w:rsidSect="00C6410D">
      <w:headerReference w:type="default" r:id="rId8"/>
      <w:footerReference w:type="default" r:id="rId9"/>
      <w:headerReference w:type="first" r:id="rId10"/>
      <w:pgSz w:w="11906" w:h="16838"/>
      <w:pgMar w:top="2552" w:right="3402" w:bottom="2211" w:left="1418" w:header="794" w:footer="6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AED" w:rsidRDefault="00352AED" w:rsidP="00F364C3">
      <w:pPr>
        <w:spacing w:line="240" w:lineRule="auto"/>
      </w:pPr>
      <w:r>
        <w:separator/>
      </w:r>
    </w:p>
  </w:endnote>
  <w:endnote w:type="continuationSeparator" w:id="0">
    <w:p w:rsidR="00352AED" w:rsidRDefault="00352AED" w:rsidP="00F36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T Sans Bold">
    <w:altName w:val="Arial"/>
    <w:charset w:val="4D"/>
    <w:family w:val="swiss"/>
    <w:pitch w:val="variable"/>
    <w:sig w:usb0="00000001" w:usb1="5000204B"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Arial"/>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PT Serif">
    <w:altName w:val="Times New Roman"/>
    <w:charset w:val="00"/>
    <w:family w:val="roman"/>
    <w:pitch w:val="variable"/>
    <w:sig w:usb0="A00002EF" w:usb1="5000204B" w:usb2="00000000" w:usb3="00000000" w:csb0="00000097"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76"/>
    </w:tblGrid>
    <w:tr w:rsidR="00352AED" w:rsidTr="00C6410D">
      <w:trPr>
        <w:trHeight w:val="907"/>
      </w:trPr>
      <w:tc>
        <w:tcPr>
          <w:tcW w:w="7076" w:type="dxa"/>
        </w:tcPr>
        <w:p w:rsidR="00352AED" w:rsidRPr="00C6410D" w:rsidRDefault="00352AED" w:rsidP="00C6410D">
          <w:pPr>
            <w:pStyle w:val="Fuzeile"/>
            <w:rPr>
              <w:szCs w:val="20"/>
            </w:rPr>
          </w:pPr>
        </w:p>
      </w:tc>
    </w:tr>
    <w:tr w:rsidR="00352AED" w:rsidRPr="00C6410D" w:rsidTr="00C6410D">
      <w:trPr>
        <w:trHeight w:val="340"/>
      </w:trPr>
      <w:tc>
        <w:tcPr>
          <w:tcW w:w="7076" w:type="dxa"/>
          <w:vAlign w:val="bottom"/>
        </w:tcPr>
        <w:p w:rsidR="00352AED" w:rsidRPr="00C6410D" w:rsidRDefault="00352AED" w:rsidP="00C6410D">
          <w:pPr>
            <w:pStyle w:val="Fuzeile"/>
            <w:spacing w:line="240" w:lineRule="auto"/>
            <w:rPr>
              <w:rFonts w:asciiTheme="majorHAnsi" w:hAnsiTheme="majorHAnsi"/>
              <w:sz w:val="28"/>
              <w:szCs w:val="28"/>
            </w:rPr>
          </w:pPr>
          <w:r w:rsidRPr="00C6410D">
            <w:rPr>
              <w:rFonts w:asciiTheme="majorHAnsi" w:hAnsiTheme="majorHAnsi"/>
              <w:color w:val="D5072D" w:themeColor="text2"/>
              <w:sz w:val="28"/>
              <w:szCs w:val="28"/>
            </w:rPr>
            <w:t>www.sovd.de</w:t>
          </w:r>
        </w:p>
      </w:tc>
    </w:tr>
  </w:tbl>
  <w:p w:rsidR="00352AED" w:rsidRDefault="00352AED" w:rsidP="00C6410D">
    <w:pPr>
      <w:pStyle w:val="Fuzeile"/>
      <w:ind w:right="-2552"/>
      <w:jc w:val="right"/>
    </w:pPr>
    <w:r>
      <w:t xml:space="preserve">Seite </w:t>
    </w:r>
    <w:r>
      <w:fldChar w:fldCharType="begin"/>
    </w:r>
    <w:r>
      <w:instrText xml:space="preserve"> PAGE  \* Arabic  \* MERGEFORMAT </w:instrText>
    </w:r>
    <w:r>
      <w:fldChar w:fldCharType="separate"/>
    </w:r>
    <w:r w:rsidR="00062ABB">
      <w:rPr>
        <w:noProof/>
      </w:rPr>
      <w:t>2</w:t>
    </w:r>
    <w:r>
      <w:fldChar w:fldCharType="end"/>
    </w:r>
    <w:r>
      <w:t>/</w:t>
    </w:r>
    <w:r w:rsidR="00062ABB">
      <w:fldChar w:fldCharType="begin"/>
    </w:r>
    <w:r w:rsidR="00062ABB">
      <w:instrText xml:space="preserve"> NUMPAGES  \* Arabic  \* MERGEFORMAT </w:instrText>
    </w:r>
    <w:r w:rsidR="00062ABB">
      <w:fldChar w:fldCharType="separate"/>
    </w:r>
    <w:r w:rsidR="00062ABB">
      <w:rPr>
        <w:noProof/>
      </w:rPr>
      <w:t>6</w:t>
    </w:r>
    <w:r w:rsidR="00062AB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AED" w:rsidRDefault="00352AED" w:rsidP="00F364C3">
      <w:pPr>
        <w:spacing w:line="240" w:lineRule="auto"/>
      </w:pPr>
      <w:r>
        <w:separator/>
      </w:r>
    </w:p>
  </w:footnote>
  <w:footnote w:type="continuationSeparator" w:id="0">
    <w:p w:rsidR="00352AED" w:rsidRDefault="00352AED" w:rsidP="00F364C3">
      <w:pPr>
        <w:spacing w:line="240" w:lineRule="auto"/>
      </w:pPr>
      <w:r>
        <w:continuationSeparator/>
      </w:r>
    </w:p>
  </w:footnote>
  <w:footnote w:id="1">
    <w:p w:rsidR="00352AED" w:rsidRDefault="00352AED" w:rsidP="006E073E">
      <w:pPr>
        <w:pStyle w:val="Funotentext"/>
      </w:pPr>
      <w:r>
        <w:rPr>
          <w:rStyle w:val="Funotenzeichen"/>
        </w:rPr>
        <w:footnoteRef/>
      </w:r>
      <w:r>
        <w:t xml:space="preserve"> </w:t>
      </w:r>
      <w:r w:rsidRPr="001573A8">
        <w:t xml:space="preserve">Zu dem gesamten SoVD-Forderungspapier für eine bedarfsgerechte und preiswerte Versorgung gelangen Sie hier: </w:t>
      </w:r>
      <w:hyperlink r:id="rId1" w:history="1">
        <w:r w:rsidRPr="001247D9">
          <w:rPr>
            <w:rStyle w:val="Hyperlink"/>
          </w:rPr>
          <w:t>www.sovd.de/arzneimittelpreise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01SoVDBundesverband"/>
      </w:rPr>
      <w:alias w:val="Firma"/>
      <w:tag w:val=""/>
      <w:id w:val="1662590665"/>
      <w:lock w:val="sdtLocked"/>
      <w:dataBinding w:prefixMappings="xmlns:ns0='http://schemas.openxmlformats.org/officeDocument/2006/extended-properties' " w:xpath="/ns0:Properties[1]/ns0:Company[1]" w:storeItemID="{6668398D-A668-4E3E-A5EB-62B293D839F1}"/>
      <w15:color w:val="D5072D"/>
      <w:text/>
    </w:sdtPr>
    <w:sdtEndPr>
      <w:rPr>
        <w:rStyle w:val="01SoVDBundesverband"/>
      </w:rPr>
    </w:sdtEndPr>
    <w:sdtContent>
      <w:p w:rsidR="00352AED" w:rsidRDefault="00352AED" w:rsidP="00112D71">
        <w:r w:rsidRPr="00112D71">
          <w:rPr>
            <w:rStyle w:val="01SoVDBundesverband"/>
          </w:rPr>
          <w:t>Sozialverband Deutschland</w:t>
        </w:r>
      </w:p>
    </w:sdtContent>
  </w:sdt>
  <w:p w:rsidR="00352AED" w:rsidRDefault="00062ABB" w:rsidP="00112D71">
    <w:sdt>
      <w:sdtPr>
        <w:rPr>
          <w:rStyle w:val="01SoVDLandesverband"/>
        </w:rPr>
        <w:alias w:val="Firmenadresse"/>
        <w:tag w:val=""/>
        <w:id w:val="-201779364"/>
        <w:lock w:val="sdtLocked"/>
        <w:dataBinding w:prefixMappings="xmlns:ns0='http://schemas.microsoft.com/office/2006/coverPageProps' " w:xpath="/ns0:CoverPageProperties[1]/ns0:CompanyAddress[1]" w:storeItemID="{55AF091B-3C7A-41E3-B477-F2FDAA23CFDA}"/>
        <w:text/>
      </w:sdtPr>
      <w:sdtEndPr>
        <w:rPr>
          <w:rStyle w:val="01SoVDLandesverband"/>
        </w:rPr>
      </w:sdtEndPr>
      <w:sdtContent>
        <w:r w:rsidR="00352AED">
          <w:rPr>
            <w:rStyle w:val="01SoVDLandesverband"/>
          </w:rPr>
          <w:t xml:space="preserve"> </w:t>
        </w:r>
      </w:sdtContent>
    </w:sdt>
    <w:r w:rsidR="00352AED">
      <w:rPr>
        <w:noProof/>
        <w:lang w:eastAsia="de-DE"/>
      </w:rPr>
      <w:drawing>
        <wp:anchor distT="0" distB="0" distL="114300" distR="114300" simplePos="0" relativeHeight="251658240" behindDoc="1" locked="1" layoutInCell="1" allowOverlap="1" wp14:anchorId="08391FAE" wp14:editId="1280FE27">
          <wp:simplePos x="0" y="0"/>
          <wp:positionH relativeFrom="page">
            <wp:posOffset>5364480</wp:posOffset>
          </wp:positionH>
          <wp:positionV relativeFrom="page">
            <wp:posOffset>158115</wp:posOffset>
          </wp:positionV>
          <wp:extent cx="2037600" cy="1098000"/>
          <wp:effectExtent l="0" t="0" r="0" b="0"/>
          <wp:wrapNone/>
          <wp:docPr id="44" name="Grafik 4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VD_Logo_M_RGB.png"/>
                  <pic:cNvPicPr/>
                </pic:nvPicPr>
                <pic:blipFill>
                  <a:blip r:embed="rId1">
                    <a:extLst>
                      <a:ext uri="{28A0092B-C50C-407E-A947-70E740481C1C}">
                        <a14:useLocalDpi xmlns:a14="http://schemas.microsoft.com/office/drawing/2010/main" val="0"/>
                      </a:ext>
                    </a:extLst>
                  </a:blip>
                  <a:stretch>
                    <a:fillRect/>
                  </a:stretch>
                </pic:blipFill>
                <pic:spPr>
                  <a:xfrm>
                    <a:off x="0" y="0"/>
                    <a:ext cx="2037600" cy="109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01SoVDBundesverband"/>
      </w:rPr>
      <w:alias w:val="Firma"/>
      <w:tag w:val=""/>
      <w:id w:val="-483937367"/>
      <w:dataBinding w:prefixMappings="xmlns:ns0='http://schemas.openxmlformats.org/officeDocument/2006/extended-properties' " w:xpath="/ns0:Properties[1]/ns0:Company[1]" w:storeItemID="{6668398D-A668-4E3E-A5EB-62B293D839F1}"/>
      <w15:color w:val="D5072D"/>
      <w:text/>
    </w:sdtPr>
    <w:sdtEndPr>
      <w:rPr>
        <w:rStyle w:val="01SoVDBundesverband"/>
      </w:rPr>
    </w:sdtEndPr>
    <w:sdtContent>
      <w:p w:rsidR="00352AED" w:rsidRDefault="00352AED" w:rsidP="0063544B">
        <w:r w:rsidRPr="002555E9">
          <w:rPr>
            <w:rStyle w:val="01SoVDBundesverband"/>
          </w:rPr>
          <w:t>Sozialverband Deutschland</w:t>
        </w:r>
      </w:p>
    </w:sdtContent>
  </w:sdt>
  <w:p w:rsidR="00352AED" w:rsidRDefault="00062ABB" w:rsidP="0063544B">
    <w:sdt>
      <w:sdtPr>
        <w:rPr>
          <w:rStyle w:val="01SoVDLandesverband"/>
        </w:rPr>
        <w:alias w:val="Firmenadresse"/>
        <w:tag w:val=""/>
        <w:id w:val="-950013723"/>
        <w:dataBinding w:prefixMappings="xmlns:ns0='http://schemas.microsoft.com/office/2006/coverPageProps' " w:xpath="/ns0:CoverPageProperties[1]/ns0:CompanyAddress[1]" w:storeItemID="{55AF091B-3C7A-41E3-B477-F2FDAA23CFDA}"/>
        <w:text/>
      </w:sdtPr>
      <w:sdtEndPr>
        <w:rPr>
          <w:rStyle w:val="01SoVDLandesverband"/>
        </w:rPr>
      </w:sdtEndPr>
      <w:sdtContent>
        <w:r w:rsidR="00352AED">
          <w:rPr>
            <w:rStyle w:val="01SoVDLandesverband"/>
          </w:rPr>
          <w:t xml:space="preserve"> </w:t>
        </w:r>
      </w:sdtContent>
    </w:sdt>
    <w:r w:rsidR="00352AED">
      <w:rPr>
        <w:noProof/>
        <w:lang w:eastAsia="de-DE"/>
      </w:rPr>
      <w:drawing>
        <wp:anchor distT="0" distB="0" distL="114300" distR="114300" simplePos="0" relativeHeight="251661312" behindDoc="1" locked="1" layoutInCell="1" allowOverlap="1" wp14:anchorId="6ADBB0EB" wp14:editId="40FA48A2">
          <wp:simplePos x="0" y="0"/>
          <wp:positionH relativeFrom="page">
            <wp:posOffset>5364480</wp:posOffset>
          </wp:positionH>
          <wp:positionV relativeFrom="page">
            <wp:posOffset>158750</wp:posOffset>
          </wp:positionV>
          <wp:extent cx="2037600" cy="1098000"/>
          <wp:effectExtent l="0" t="0" r="0" b="0"/>
          <wp:wrapNone/>
          <wp:docPr id="45" name="Grafik 4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VD_Logo_M_RGB.png"/>
                  <pic:cNvPicPr/>
                </pic:nvPicPr>
                <pic:blipFill>
                  <a:blip r:embed="rId1">
                    <a:extLst>
                      <a:ext uri="{28A0092B-C50C-407E-A947-70E740481C1C}">
                        <a14:useLocalDpi xmlns:a14="http://schemas.microsoft.com/office/drawing/2010/main" val="0"/>
                      </a:ext>
                    </a:extLst>
                  </a:blip>
                  <a:stretch>
                    <a:fillRect/>
                  </a:stretch>
                </pic:blipFill>
                <pic:spPr>
                  <a:xfrm>
                    <a:off x="0" y="0"/>
                    <a:ext cx="2037600" cy="1098000"/>
                  </a:xfrm>
                  <a:prstGeom prst="rect">
                    <a:avLst/>
                  </a:prstGeom>
                </pic:spPr>
              </pic:pic>
            </a:graphicData>
          </a:graphic>
          <wp14:sizeRelH relativeFrom="page">
            <wp14:pctWidth>0</wp14:pctWidth>
          </wp14:sizeRelH>
          <wp14:sizeRelV relativeFrom="page">
            <wp14:pctHeight>0</wp14:pctHeight>
          </wp14:sizeRelV>
        </wp:anchor>
      </w:drawing>
    </w:r>
  </w:p>
  <w:p w:rsidR="00352AED" w:rsidRDefault="00352AE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B35"/>
    <w:multiLevelType w:val="hybridMultilevel"/>
    <w:tmpl w:val="623E4366"/>
    <w:lvl w:ilvl="0" w:tplc="E30E319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CE025B2"/>
    <w:multiLevelType w:val="hybridMultilevel"/>
    <w:tmpl w:val="E8DE10E2"/>
    <w:lvl w:ilvl="0" w:tplc="7BD63C1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E8776D0"/>
    <w:multiLevelType w:val="hybridMultilevel"/>
    <w:tmpl w:val="B3DA31CC"/>
    <w:lvl w:ilvl="0" w:tplc="E30E31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9463E0"/>
    <w:multiLevelType w:val="hybridMultilevel"/>
    <w:tmpl w:val="9FFE8120"/>
    <w:lvl w:ilvl="0" w:tplc="E30E31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8F4CD5"/>
    <w:multiLevelType w:val="hybridMultilevel"/>
    <w:tmpl w:val="2D743C32"/>
    <w:lvl w:ilvl="0" w:tplc="D01C6AC6">
      <w:start w:val="19"/>
      <w:numFmt w:val="bullet"/>
      <w:lvlText w:val="3"/>
      <w:lvlJc w:val="left"/>
      <w:pPr>
        <w:ind w:left="720" w:hanging="360"/>
      </w:pPr>
      <w:rPr>
        <w:rFonts w:ascii="PT Sans Bold" w:eastAsiaTheme="majorEastAsia" w:hAnsi="PT Sans Bold" w:cstheme="maj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5972D4"/>
    <w:multiLevelType w:val="hybridMultilevel"/>
    <w:tmpl w:val="FA589156"/>
    <w:lvl w:ilvl="0" w:tplc="E30E31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7C2039"/>
    <w:multiLevelType w:val="hybridMultilevel"/>
    <w:tmpl w:val="A7584E7E"/>
    <w:lvl w:ilvl="0" w:tplc="437A2BF8">
      <w:start w:val="1"/>
      <w:numFmt w:val="decimal"/>
      <w:pStyle w:val="Listenabsatz"/>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37B26"/>
    <w:multiLevelType w:val="hybridMultilevel"/>
    <w:tmpl w:val="5614B2B4"/>
    <w:lvl w:ilvl="0" w:tplc="1A6C24AE">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8" w15:restartNumberingAfterBreak="0">
    <w:nsid w:val="54F9115B"/>
    <w:multiLevelType w:val="hybridMultilevel"/>
    <w:tmpl w:val="5260B948"/>
    <w:lvl w:ilvl="0" w:tplc="57F6D170">
      <w:start w:val="1"/>
      <w:numFmt w:val="bullet"/>
      <w:lvlText w:val="-"/>
      <w:lvlJc w:val="left"/>
      <w:pPr>
        <w:ind w:left="720" w:hanging="360"/>
      </w:pPr>
      <w:rPr>
        <w:rFonts w:ascii="PT Sans" w:eastAsiaTheme="minorHAnsi" w:hAnsi="PT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393A55"/>
    <w:multiLevelType w:val="hybridMultilevel"/>
    <w:tmpl w:val="23C23BC8"/>
    <w:lvl w:ilvl="0" w:tplc="926843E8">
      <w:start w:val="1"/>
      <w:numFmt w:val="bullet"/>
      <w:lvlText w:val=""/>
      <w:lvlJc w:val="left"/>
      <w:pPr>
        <w:ind w:left="720" w:hanging="360"/>
      </w:pPr>
      <w:rPr>
        <w:rFonts w:ascii="Wingdings" w:hAnsi="Wingdings" w:hint="default"/>
        <w:color w:val="D507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3836D7"/>
    <w:multiLevelType w:val="hybridMultilevel"/>
    <w:tmpl w:val="F3FCC542"/>
    <w:lvl w:ilvl="0" w:tplc="2118D96E">
      <w:start w:val="1"/>
      <w:numFmt w:val="bullet"/>
      <w:pStyle w:val="23SoVDListeRot"/>
      <w:lvlText w:val=""/>
      <w:lvlJc w:val="left"/>
      <w:pPr>
        <w:ind w:left="360" w:hanging="360"/>
      </w:pPr>
      <w:rPr>
        <w:rFonts w:ascii="Wingdings" w:hAnsi="Wingdings" w:hint="default"/>
        <w:color w:val="D5072D" w:themeColor="text2"/>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03016A"/>
    <w:multiLevelType w:val="hybridMultilevel"/>
    <w:tmpl w:val="00DA1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934C38"/>
    <w:multiLevelType w:val="hybridMultilevel"/>
    <w:tmpl w:val="C3D4118C"/>
    <w:lvl w:ilvl="0" w:tplc="A372CAEA">
      <w:start w:val="19"/>
      <w:numFmt w:val="bullet"/>
      <w:lvlText w:val="2"/>
      <w:lvlJc w:val="left"/>
      <w:pPr>
        <w:ind w:left="644" w:hanging="360"/>
      </w:pPr>
      <w:rPr>
        <w:rFonts w:ascii="PT Sans Bold" w:eastAsiaTheme="majorEastAsia" w:hAnsi="PT Sans Bold" w:cstheme="maj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77D91EF1"/>
    <w:multiLevelType w:val="hybridMultilevel"/>
    <w:tmpl w:val="FEB88BEC"/>
    <w:lvl w:ilvl="0" w:tplc="DBC83ABE">
      <w:start w:val="2"/>
      <w:numFmt w:val="bullet"/>
      <w:lvlText w:val="-"/>
      <w:lvlJc w:val="left"/>
      <w:pPr>
        <w:ind w:left="720" w:hanging="360"/>
      </w:pPr>
      <w:rPr>
        <w:rFonts w:ascii="PT Sans" w:eastAsiaTheme="minorHAnsi" w:hAnsi="PT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6"/>
  </w:num>
  <w:num w:numId="4">
    <w:abstractNumId w:val="11"/>
  </w:num>
  <w:num w:numId="5">
    <w:abstractNumId w:val="10"/>
  </w:num>
  <w:num w:numId="6">
    <w:abstractNumId w:val="0"/>
  </w:num>
  <w:num w:numId="7">
    <w:abstractNumId w:val="9"/>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
  </w:num>
  <w:num w:numId="21">
    <w:abstractNumId w:val="3"/>
  </w:num>
  <w:num w:numId="22">
    <w:abstractNumId w:val="2"/>
  </w:num>
  <w:num w:numId="23">
    <w:abstractNumId w:val="5"/>
  </w:num>
  <w:num w:numId="24">
    <w:abstractNumId w:val="12"/>
  </w:num>
  <w:num w:numId="25">
    <w:abstractNumId w:val="4"/>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stylePaneSortMethod w:val="00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3C"/>
    <w:rsid w:val="00007825"/>
    <w:rsid w:val="000125AD"/>
    <w:rsid w:val="000200E3"/>
    <w:rsid w:val="00020684"/>
    <w:rsid w:val="00024759"/>
    <w:rsid w:val="0002719A"/>
    <w:rsid w:val="000419D4"/>
    <w:rsid w:val="00044441"/>
    <w:rsid w:val="00050B7A"/>
    <w:rsid w:val="00062ABB"/>
    <w:rsid w:val="000759C8"/>
    <w:rsid w:val="00077359"/>
    <w:rsid w:val="00090510"/>
    <w:rsid w:val="00094A6A"/>
    <w:rsid w:val="000B5518"/>
    <w:rsid w:val="000C2D55"/>
    <w:rsid w:val="000C3C7B"/>
    <w:rsid w:val="000E589C"/>
    <w:rsid w:val="000F1188"/>
    <w:rsid w:val="00103CB4"/>
    <w:rsid w:val="00112D71"/>
    <w:rsid w:val="00152160"/>
    <w:rsid w:val="00156935"/>
    <w:rsid w:val="001573A8"/>
    <w:rsid w:val="00196902"/>
    <w:rsid w:val="001A1DB5"/>
    <w:rsid w:val="001B205A"/>
    <w:rsid w:val="001C730C"/>
    <w:rsid w:val="001D24D7"/>
    <w:rsid w:val="001E7624"/>
    <w:rsid w:val="001F07D1"/>
    <w:rsid w:val="001F368E"/>
    <w:rsid w:val="001F6F09"/>
    <w:rsid w:val="00206284"/>
    <w:rsid w:val="0021149F"/>
    <w:rsid w:val="00214F77"/>
    <w:rsid w:val="0024492E"/>
    <w:rsid w:val="002555E9"/>
    <w:rsid w:val="00256BA2"/>
    <w:rsid w:val="00266BB6"/>
    <w:rsid w:val="0028078D"/>
    <w:rsid w:val="00293137"/>
    <w:rsid w:val="002B7871"/>
    <w:rsid w:val="002C215C"/>
    <w:rsid w:val="002C4787"/>
    <w:rsid w:val="002D275D"/>
    <w:rsid w:val="002F26DB"/>
    <w:rsid w:val="00305E3C"/>
    <w:rsid w:val="0031644F"/>
    <w:rsid w:val="00325048"/>
    <w:rsid w:val="00327D08"/>
    <w:rsid w:val="00335D4D"/>
    <w:rsid w:val="00352AED"/>
    <w:rsid w:val="003626AE"/>
    <w:rsid w:val="00373D2C"/>
    <w:rsid w:val="00377425"/>
    <w:rsid w:val="003823A4"/>
    <w:rsid w:val="003830C9"/>
    <w:rsid w:val="00385241"/>
    <w:rsid w:val="003949D5"/>
    <w:rsid w:val="003C264C"/>
    <w:rsid w:val="003C6AFE"/>
    <w:rsid w:val="003F13E6"/>
    <w:rsid w:val="003F3707"/>
    <w:rsid w:val="003F4737"/>
    <w:rsid w:val="00400EAA"/>
    <w:rsid w:val="00402B99"/>
    <w:rsid w:val="00402D23"/>
    <w:rsid w:val="0040494D"/>
    <w:rsid w:val="00411CD2"/>
    <w:rsid w:val="00412BF7"/>
    <w:rsid w:val="00414F5C"/>
    <w:rsid w:val="00422E0E"/>
    <w:rsid w:val="00424E78"/>
    <w:rsid w:val="0043201B"/>
    <w:rsid w:val="00434485"/>
    <w:rsid w:val="004539BA"/>
    <w:rsid w:val="00477E82"/>
    <w:rsid w:val="004C6135"/>
    <w:rsid w:val="004D6E63"/>
    <w:rsid w:val="00501D45"/>
    <w:rsid w:val="00524270"/>
    <w:rsid w:val="005473A5"/>
    <w:rsid w:val="00552E68"/>
    <w:rsid w:val="00553025"/>
    <w:rsid w:val="005572C4"/>
    <w:rsid w:val="00563350"/>
    <w:rsid w:val="0057708A"/>
    <w:rsid w:val="005A4164"/>
    <w:rsid w:val="005B1074"/>
    <w:rsid w:val="005E425E"/>
    <w:rsid w:val="005E6E41"/>
    <w:rsid w:val="005F5A7C"/>
    <w:rsid w:val="00601998"/>
    <w:rsid w:val="00606082"/>
    <w:rsid w:val="00606A9E"/>
    <w:rsid w:val="00610FEB"/>
    <w:rsid w:val="0063544B"/>
    <w:rsid w:val="00644FEE"/>
    <w:rsid w:val="00650FA6"/>
    <w:rsid w:val="006512E5"/>
    <w:rsid w:val="006525A8"/>
    <w:rsid w:val="006612DB"/>
    <w:rsid w:val="00675021"/>
    <w:rsid w:val="00686CD6"/>
    <w:rsid w:val="006A6D09"/>
    <w:rsid w:val="006B5827"/>
    <w:rsid w:val="006B7D8F"/>
    <w:rsid w:val="006C050A"/>
    <w:rsid w:val="006D5753"/>
    <w:rsid w:val="006E073E"/>
    <w:rsid w:val="006E46D6"/>
    <w:rsid w:val="007129D9"/>
    <w:rsid w:val="00740D36"/>
    <w:rsid w:val="007602D8"/>
    <w:rsid w:val="007D68F3"/>
    <w:rsid w:val="00810C84"/>
    <w:rsid w:val="00812916"/>
    <w:rsid w:val="0081556A"/>
    <w:rsid w:val="0081777F"/>
    <w:rsid w:val="00821BD3"/>
    <w:rsid w:val="00821F83"/>
    <w:rsid w:val="0085528A"/>
    <w:rsid w:val="00873B2E"/>
    <w:rsid w:val="00877CE8"/>
    <w:rsid w:val="00884443"/>
    <w:rsid w:val="0089346F"/>
    <w:rsid w:val="008A1EA1"/>
    <w:rsid w:val="008B638C"/>
    <w:rsid w:val="008D1572"/>
    <w:rsid w:val="008F5723"/>
    <w:rsid w:val="009155A1"/>
    <w:rsid w:val="00923ADE"/>
    <w:rsid w:val="00965DB2"/>
    <w:rsid w:val="009854CA"/>
    <w:rsid w:val="009A1942"/>
    <w:rsid w:val="009C60BF"/>
    <w:rsid w:val="009E2A1C"/>
    <w:rsid w:val="009F3681"/>
    <w:rsid w:val="00A07DC2"/>
    <w:rsid w:val="00A52CCE"/>
    <w:rsid w:val="00A569ED"/>
    <w:rsid w:val="00A718D0"/>
    <w:rsid w:val="00A74262"/>
    <w:rsid w:val="00A831AC"/>
    <w:rsid w:val="00A97B35"/>
    <w:rsid w:val="00AA7422"/>
    <w:rsid w:val="00AA785C"/>
    <w:rsid w:val="00AB7E29"/>
    <w:rsid w:val="00AC1FC7"/>
    <w:rsid w:val="00AF2E0E"/>
    <w:rsid w:val="00B34C3A"/>
    <w:rsid w:val="00B37185"/>
    <w:rsid w:val="00B451B5"/>
    <w:rsid w:val="00B55C7D"/>
    <w:rsid w:val="00B57C2C"/>
    <w:rsid w:val="00B853D1"/>
    <w:rsid w:val="00B9249C"/>
    <w:rsid w:val="00BB0AD6"/>
    <w:rsid w:val="00BC3868"/>
    <w:rsid w:val="00BF3AEC"/>
    <w:rsid w:val="00C11E1D"/>
    <w:rsid w:val="00C20474"/>
    <w:rsid w:val="00C21DE7"/>
    <w:rsid w:val="00C40E5A"/>
    <w:rsid w:val="00C4490C"/>
    <w:rsid w:val="00C51B6B"/>
    <w:rsid w:val="00C62B05"/>
    <w:rsid w:val="00C6410D"/>
    <w:rsid w:val="00C7096B"/>
    <w:rsid w:val="00C748F8"/>
    <w:rsid w:val="00CA34E9"/>
    <w:rsid w:val="00CE7654"/>
    <w:rsid w:val="00D31B4E"/>
    <w:rsid w:val="00D77B57"/>
    <w:rsid w:val="00D77EF1"/>
    <w:rsid w:val="00D82E75"/>
    <w:rsid w:val="00DA6907"/>
    <w:rsid w:val="00DE1478"/>
    <w:rsid w:val="00DE7487"/>
    <w:rsid w:val="00DF1399"/>
    <w:rsid w:val="00E0061E"/>
    <w:rsid w:val="00E16A7C"/>
    <w:rsid w:val="00E24A1D"/>
    <w:rsid w:val="00E27BAA"/>
    <w:rsid w:val="00E32097"/>
    <w:rsid w:val="00E44740"/>
    <w:rsid w:val="00E45023"/>
    <w:rsid w:val="00E52F04"/>
    <w:rsid w:val="00E72029"/>
    <w:rsid w:val="00ED1C36"/>
    <w:rsid w:val="00F109A8"/>
    <w:rsid w:val="00F22C30"/>
    <w:rsid w:val="00F247AB"/>
    <w:rsid w:val="00F364C3"/>
    <w:rsid w:val="00F364E0"/>
    <w:rsid w:val="00F5510F"/>
    <w:rsid w:val="00F70CA1"/>
    <w:rsid w:val="00F93955"/>
    <w:rsid w:val="00F96A37"/>
    <w:rsid w:val="00FA071C"/>
    <w:rsid w:val="00FB687C"/>
    <w:rsid w:val="00FC0412"/>
    <w:rsid w:val="00FE249E"/>
    <w:rsid w:val="00FE658D"/>
    <w:rsid w:val="00FF21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F3356AC-114A-4248-A868-A6F3605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2.0_SoVD_Standard"/>
    <w:qFormat/>
    <w:rsid w:val="00C40E5A"/>
    <w:pPr>
      <w:spacing w:line="260" w:lineRule="atLeast"/>
    </w:pPr>
    <w:rPr>
      <w:rFonts w:asciiTheme="minorHAnsi" w:hAnsiTheme="minorHAnsi"/>
      <w:sz w:val="20"/>
    </w:rPr>
  </w:style>
  <w:style w:type="paragraph" w:styleId="berschrift1">
    <w:name w:val="heading 1"/>
    <w:aliases w:val="1.1_SoVD_Überschrift-1"/>
    <w:basedOn w:val="Standard"/>
    <w:next w:val="Standard"/>
    <w:link w:val="berschrift1Zchn"/>
    <w:uiPriority w:val="9"/>
    <w:qFormat/>
    <w:rsid w:val="00501D45"/>
    <w:pPr>
      <w:keepNext/>
      <w:keepLines/>
      <w:spacing w:before="539" w:line="660" w:lineRule="exact"/>
      <w:outlineLvl w:val="0"/>
    </w:pPr>
    <w:rPr>
      <w:rFonts w:ascii="PT Serif" w:eastAsiaTheme="majorEastAsia" w:hAnsi="PT Serif" w:cstheme="majorBidi"/>
      <w:b/>
      <w:color w:val="FFFFFF" w:themeColor="background1"/>
      <w:sz w:val="56"/>
      <w:szCs w:val="32"/>
    </w:rPr>
  </w:style>
  <w:style w:type="paragraph" w:styleId="berschrift2">
    <w:name w:val="heading 2"/>
    <w:aliases w:val="1.2_SoVD_Überschrift-2_14Pt"/>
    <w:basedOn w:val="Standard"/>
    <w:next w:val="Standard"/>
    <w:link w:val="berschrift2Zchn"/>
    <w:uiPriority w:val="9"/>
    <w:qFormat/>
    <w:rsid w:val="009E2A1C"/>
    <w:pPr>
      <w:keepNext/>
      <w:keepLines/>
      <w:spacing w:before="40"/>
      <w:outlineLvl w:val="1"/>
    </w:pPr>
    <w:rPr>
      <w:rFonts w:asciiTheme="majorHAnsi" w:eastAsiaTheme="majorEastAsia" w:hAnsiTheme="majorHAnsi" w:cstheme="majorBidi"/>
      <w:color w:val="000000" w:themeColor="text1"/>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rsid w:val="00AA785C"/>
    <w:pPr>
      <w:numPr>
        <w:numId w:val="3"/>
      </w:numPr>
      <w:spacing w:after="280"/>
      <w:contextualSpacing/>
    </w:pPr>
    <w:rPr>
      <w:color w:val="D5072D" w:themeColor="text2"/>
    </w:rPr>
  </w:style>
  <w:style w:type="table" w:styleId="Tabellenraster">
    <w:name w:val="Table Grid"/>
    <w:basedOn w:val="NormaleTabelle"/>
    <w:uiPriority w:val="59"/>
    <w:rsid w:val="00DE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VD-Tabelle">
    <w:name w:val="SoVD-Tabelle"/>
    <w:basedOn w:val="NormaleTabelle"/>
    <w:uiPriority w:val="99"/>
    <w:rsid w:val="00C748F8"/>
    <w:pPr>
      <w:spacing w:before="40" w:after="40"/>
      <w:jc w:val="right"/>
    </w:pPr>
    <w:rPr>
      <w:rFonts w:asciiTheme="minorHAnsi" w:hAnsiTheme="minorHAnsi"/>
      <w:color w:val="555555" w:themeColor="accent2"/>
      <w:sz w:val="20"/>
    </w:rPr>
    <w:tblPr>
      <w:tblStyleRowBandSize w:val="1"/>
      <w:tblBorders>
        <w:insideH w:val="single" w:sz="4" w:space="0" w:color="000000" w:themeColor="text1"/>
      </w:tblBorders>
      <w:tblCellMar>
        <w:left w:w="0" w:type="dxa"/>
        <w:right w:w="0" w:type="dxa"/>
      </w:tblCellMar>
    </w:tblPr>
    <w:tblStylePr w:type="firstRow">
      <w:rPr>
        <w:b/>
        <w:color w:val="D5072D" w:themeColor="text2"/>
      </w:rPr>
      <w:tblPr/>
      <w:tcPr>
        <w:tcBorders>
          <w:top w:val="single" w:sz="8" w:space="0" w:color="D5072D" w:themeColor="text2"/>
          <w:left w:val="nil"/>
          <w:bottom w:val="single" w:sz="8" w:space="0" w:color="D5072D" w:themeColor="text2"/>
          <w:right w:val="nil"/>
          <w:insideH w:val="nil"/>
          <w:insideV w:val="nil"/>
          <w:tl2br w:val="nil"/>
          <w:tr2bl w:val="nil"/>
        </w:tcBorders>
      </w:tcPr>
    </w:tblStylePr>
    <w:tblStylePr w:type="lastRow">
      <w:rPr>
        <w:b/>
        <w:color w:val="000000" w:themeColor="text1"/>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pPr>
        <w:wordWrap/>
        <w:jc w:val="left"/>
      </w:pPr>
      <w:rPr>
        <w:b/>
      </w:rPr>
    </w:tblStylePr>
    <w:tblStylePr w:type="lastCol">
      <w:rPr>
        <w:b/>
      </w:rPr>
    </w:tblStylePr>
    <w:tblStylePr w:type="band2Horz">
      <w:tblPr/>
      <w:tcPr>
        <w:tcBorders>
          <w:top w:val="nil"/>
          <w:left w:val="nil"/>
          <w:bottom w:val="nil"/>
          <w:right w:val="nil"/>
          <w:insideH w:val="nil"/>
          <w:insideV w:val="nil"/>
          <w:tl2br w:val="nil"/>
          <w:tr2bl w:val="nil"/>
        </w:tcBorders>
        <w:shd w:val="clear" w:color="auto" w:fill="EDEDED" w:themeFill="accent6"/>
      </w:tcPr>
    </w:tblStylePr>
  </w:style>
  <w:style w:type="paragraph" w:styleId="Kopfzeile">
    <w:name w:val="header"/>
    <w:aliases w:val="0.3_SoVD_Kopfzeile"/>
    <w:basedOn w:val="Standard"/>
    <w:link w:val="KopfzeileZchn"/>
    <w:uiPriority w:val="99"/>
    <w:rsid w:val="00112D71"/>
    <w:pPr>
      <w:tabs>
        <w:tab w:val="center" w:pos="4536"/>
        <w:tab w:val="right" w:pos="9072"/>
      </w:tabs>
      <w:spacing w:line="240" w:lineRule="auto"/>
    </w:pPr>
    <w:rPr>
      <w:sz w:val="17"/>
    </w:rPr>
  </w:style>
  <w:style w:type="character" w:customStyle="1" w:styleId="KopfzeileZchn">
    <w:name w:val="Kopfzeile Zchn"/>
    <w:aliases w:val="0.3_SoVD_Kopfzeile Zchn"/>
    <w:basedOn w:val="Absatz-Standardschriftart"/>
    <w:link w:val="Kopfzeile"/>
    <w:uiPriority w:val="99"/>
    <w:rsid w:val="002555E9"/>
    <w:rPr>
      <w:rFonts w:asciiTheme="minorHAnsi" w:hAnsiTheme="minorHAnsi"/>
      <w:sz w:val="17"/>
    </w:rPr>
  </w:style>
  <w:style w:type="paragraph" w:styleId="Fuzeile">
    <w:name w:val="footer"/>
    <w:aliases w:val="0.3_SoVD_Fußzeile"/>
    <w:basedOn w:val="Standard"/>
    <w:link w:val="FuzeileZchn"/>
    <w:uiPriority w:val="99"/>
    <w:rsid w:val="00C6410D"/>
    <w:pPr>
      <w:tabs>
        <w:tab w:val="center" w:pos="4536"/>
        <w:tab w:val="right" w:pos="9072"/>
      </w:tabs>
      <w:spacing w:line="260" w:lineRule="exact"/>
    </w:pPr>
    <w:rPr>
      <w:color w:val="555555" w:themeColor="accent2"/>
    </w:rPr>
  </w:style>
  <w:style w:type="character" w:customStyle="1" w:styleId="FuzeileZchn">
    <w:name w:val="Fußzeile Zchn"/>
    <w:aliases w:val="0.3_SoVD_Fußzeile Zchn"/>
    <w:basedOn w:val="Absatz-Standardschriftart"/>
    <w:link w:val="Fuzeile"/>
    <w:uiPriority w:val="99"/>
    <w:rsid w:val="00C6410D"/>
    <w:rPr>
      <w:rFonts w:asciiTheme="minorHAnsi" w:hAnsiTheme="minorHAnsi"/>
      <w:color w:val="555555" w:themeColor="accent2"/>
      <w:sz w:val="20"/>
    </w:rPr>
  </w:style>
  <w:style w:type="character" w:styleId="Platzhaltertext">
    <w:name w:val="Placeholder Text"/>
    <w:basedOn w:val="Absatz-Standardschriftart"/>
    <w:uiPriority w:val="99"/>
    <w:semiHidden/>
    <w:rsid w:val="00F364C3"/>
    <w:rPr>
      <w:color w:val="808080"/>
    </w:rPr>
  </w:style>
  <w:style w:type="character" w:customStyle="1" w:styleId="01SoVDLandesverband">
    <w:name w:val="0.1_SoVD_Landesverband"/>
    <w:basedOn w:val="Absatz-Standardschriftart"/>
    <w:uiPriority w:val="1"/>
    <w:rsid w:val="00424E78"/>
    <w:rPr>
      <w:rFonts w:asciiTheme="minorHAnsi" w:hAnsiTheme="minorHAnsi"/>
      <w:color w:val="D5072D" w:themeColor="text2"/>
      <w:sz w:val="24"/>
    </w:rPr>
  </w:style>
  <w:style w:type="character" w:customStyle="1" w:styleId="01SoVDBundesverband">
    <w:name w:val="0.1_SoVD_Bundesverband"/>
    <w:basedOn w:val="Absatz-Standardschriftart"/>
    <w:uiPriority w:val="1"/>
    <w:rsid w:val="00F5510F"/>
    <w:rPr>
      <w:rFonts w:asciiTheme="majorHAnsi" w:hAnsiTheme="majorHAnsi"/>
      <w:b/>
      <w:color w:val="D5072D" w:themeColor="text2"/>
      <w:sz w:val="24"/>
    </w:rPr>
  </w:style>
  <w:style w:type="character" w:customStyle="1" w:styleId="berschrift1Zchn">
    <w:name w:val="Überschrift 1 Zchn"/>
    <w:aliases w:val="1.1_SoVD_Überschrift-1 Zchn"/>
    <w:basedOn w:val="Absatz-Standardschriftart"/>
    <w:link w:val="berschrift1"/>
    <w:uiPriority w:val="9"/>
    <w:rsid w:val="00501D45"/>
    <w:rPr>
      <w:rFonts w:ascii="PT Serif" w:eastAsiaTheme="majorEastAsia" w:hAnsi="PT Serif" w:cstheme="majorBidi"/>
      <w:b/>
      <w:color w:val="FFFFFF" w:themeColor="background1"/>
      <w:sz w:val="56"/>
      <w:szCs w:val="32"/>
    </w:rPr>
  </w:style>
  <w:style w:type="paragraph" w:customStyle="1" w:styleId="21Subheadline">
    <w:name w:val="2.1_Subheadline"/>
    <w:basedOn w:val="Standard"/>
    <w:qFormat/>
    <w:rsid w:val="00501D45"/>
    <w:pPr>
      <w:spacing w:before="240" w:after="539" w:line="280" w:lineRule="exact"/>
      <w:contextualSpacing/>
    </w:pPr>
    <w:rPr>
      <w:rFonts w:asciiTheme="majorHAnsi" w:hAnsiTheme="majorHAnsi"/>
      <w:color w:val="FFFFFF" w:themeColor="background1"/>
      <w:sz w:val="24"/>
    </w:rPr>
  </w:style>
  <w:style w:type="character" w:customStyle="1" w:styleId="berschrift2Zchn">
    <w:name w:val="Überschrift 2 Zchn"/>
    <w:aliases w:val="1.2_SoVD_Überschrift-2_14Pt Zchn"/>
    <w:basedOn w:val="Absatz-Standardschriftart"/>
    <w:link w:val="berschrift2"/>
    <w:uiPriority w:val="9"/>
    <w:rsid w:val="009E2A1C"/>
    <w:rPr>
      <w:rFonts w:asciiTheme="majorHAnsi" w:eastAsiaTheme="majorEastAsia" w:hAnsiTheme="majorHAnsi" w:cstheme="majorBidi"/>
      <w:color w:val="000000" w:themeColor="text1"/>
      <w:sz w:val="28"/>
      <w:szCs w:val="26"/>
    </w:rPr>
  </w:style>
  <w:style w:type="paragraph" w:customStyle="1" w:styleId="22Standard-Marginale">
    <w:name w:val="2.2_Standard-Marginale"/>
    <w:basedOn w:val="Standard"/>
    <w:qFormat/>
    <w:rsid w:val="0040494D"/>
    <w:pPr>
      <w:framePr w:w="2268" w:hSpace="284" w:wrap="around" w:vAnchor="text" w:hAnchor="page" w:xAlign="right" w:y="1"/>
      <w:spacing w:line="220" w:lineRule="atLeast"/>
    </w:pPr>
    <w:rPr>
      <w:color w:val="D5072D" w:themeColor="text2"/>
      <w:sz w:val="16"/>
    </w:rPr>
  </w:style>
  <w:style w:type="paragraph" w:customStyle="1" w:styleId="12SoVDberschrift-2Marginale">
    <w:name w:val="1.2_SoVD_Überschrift-2_Marginale"/>
    <w:basedOn w:val="berschrift2"/>
    <w:qFormat/>
    <w:rsid w:val="004D6E63"/>
    <w:pPr>
      <w:framePr w:w="2268" w:hSpace="284" w:wrap="around" w:vAnchor="text" w:hAnchor="page" w:xAlign="right" w:y="1"/>
      <w:spacing w:before="0" w:line="220" w:lineRule="exact"/>
    </w:pPr>
    <w:rPr>
      <w:color w:val="D5072D" w:themeColor="text2"/>
      <w:sz w:val="16"/>
    </w:rPr>
  </w:style>
  <w:style w:type="paragraph" w:customStyle="1" w:styleId="12SoVDberschrift-211Pt">
    <w:name w:val="1.2_SoVD_Überschrift-2_11Pt"/>
    <w:basedOn w:val="berschrift2"/>
    <w:qFormat/>
    <w:rsid w:val="00675021"/>
    <w:pPr>
      <w:spacing w:before="0" w:line="260" w:lineRule="exact"/>
    </w:pPr>
    <w:rPr>
      <w:b/>
      <w:sz w:val="22"/>
    </w:rPr>
  </w:style>
  <w:style w:type="paragraph" w:customStyle="1" w:styleId="23SoVDListeRot">
    <w:name w:val="2.3_SoVD_Liste_Rot"/>
    <w:basedOn w:val="Listenabsatz"/>
    <w:qFormat/>
    <w:rsid w:val="004539BA"/>
    <w:pPr>
      <w:numPr>
        <w:numId w:val="5"/>
      </w:numPr>
      <w:tabs>
        <w:tab w:val="left" w:pos="227"/>
      </w:tabs>
      <w:spacing w:before="280"/>
    </w:pPr>
    <w:rPr>
      <w:color w:val="000000" w:themeColor="text1"/>
    </w:rPr>
  </w:style>
  <w:style w:type="paragraph" w:customStyle="1" w:styleId="Default">
    <w:name w:val="Default"/>
    <w:rsid w:val="00884443"/>
    <w:pPr>
      <w:autoSpaceDE w:val="0"/>
      <w:autoSpaceDN w:val="0"/>
      <w:adjustRightInd w:val="0"/>
    </w:pPr>
    <w:rPr>
      <w:rFonts w:ascii="PT Sans" w:hAnsi="PT Sans" w:cs="PT Sans"/>
      <w:color w:val="000000"/>
    </w:rPr>
  </w:style>
  <w:style w:type="paragraph" w:customStyle="1" w:styleId="03SoVDAbsender">
    <w:name w:val="0.3_SoVD_Absender"/>
    <w:basedOn w:val="Standard"/>
    <w:qFormat/>
    <w:rsid w:val="00A07DC2"/>
    <w:pPr>
      <w:spacing w:before="120" w:after="57" w:line="230" w:lineRule="exact"/>
    </w:pPr>
    <w:rPr>
      <w:color w:val="555555" w:themeColor="accent2"/>
      <w:sz w:val="17"/>
    </w:rPr>
  </w:style>
  <w:style w:type="paragraph" w:styleId="Funotentext">
    <w:name w:val="footnote text"/>
    <w:basedOn w:val="Standard"/>
    <w:link w:val="FunotentextZchn"/>
    <w:uiPriority w:val="99"/>
    <w:semiHidden/>
    <w:rsid w:val="001573A8"/>
    <w:pPr>
      <w:spacing w:line="240" w:lineRule="auto"/>
    </w:pPr>
    <w:rPr>
      <w:szCs w:val="20"/>
    </w:rPr>
  </w:style>
  <w:style w:type="character" w:customStyle="1" w:styleId="FunotentextZchn">
    <w:name w:val="Fußnotentext Zchn"/>
    <w:basedOn w:val="Absatz-Standardschriftart"/>
    <w:link w:val="Funotentext"/>
    <w:uiPriority w:val="99"/>
    <w:semiHidden/>
    <w:rsid w:val="001573A8"/>
    <w:rPr>
      <w:rFonts w:asciiTheme="minorHAnsi" w:hAnsiTheme="minorHAnsi"/>
      <w:sz w:val="20"/>
      <w:szCs w:val="20"/>
    </w:rPr>
  </w:style>
  <w:style w:type="character" w:styleId="Funotenzeichen">
    <w:name w:val="footnote reference"/>
    <w:basedOn w:val="Absatz-Standardschriftart"/>
    <w:uiPriority w:val="99"/>
    <w:semiHidden/>
    <w:rsid w:val="001573A8"/>
    <w:rPr>
      <w:vertAlign w:val="superscript"/>
    </w:rPr>
  </w:style>
  <w:style w:type="character" w:styleId="Hyperlink">
    <w:name w:val="Hyperlink"/>
    <w:basedOn w:val="Absatz-Standardschriftart"/>
    <w:uiPriority w:val="99"/>
    <w:semiHidden/>
    <w:rsid w:val="001573A8"/>
    <w:rPr>
      <w:color w:val="D5072D" w:themeColor="hyperlink"/>
      <w:u w:val="single"/>
    </w:rPr>
  </w:style>
  <w:style w:type="paragraph" w:styleId="Sprechblasentext">
    <w:name w:val="Balloon Text"/>
    <w:basedOn w:val="Standard"/>
    <w:link w:val="SprechblasentextZchn"/>
    <w:uiPriority w:val="99"/>
    <w:semiHidden/>
    <w:rsid w:val="003626A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2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235">
      <w:bodyDiv w:val="1"/>
      <w:marLeft w:val="0"/>
      <w:marRight w:val="0"/>
      <w:marTop w:val="0"/>
      <w:marBottom w:val="0"/>
      <w:divBdr>
        <w:top w:val="none" w:sz="0" w:space="0" w:color="auto"/>
        <w:left w:val="none" w:sz="0" w:space="0" w:color="auto"/>
        <w:bottom w:val="none" w:sz="0" w:space="0" w:color="auto"/>
        <w:right w:val="none" w:sz="0" w:space="0" w:color="auto"/>
      </w:divBdr>
    </w:div>
    <w:div w:id="159320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ovd.de/arzneimittelpre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SoVD">
      <a:dk1>
        <a:sysClr val="windowText" lastClr="000000"/>
      </a:dk1>
      <a:lt1>
        <a:srgbClr val="FFFFFF"/>
      </a:lt1>
      <a:dk2>
        <a:srgbClr val="D5072D"/>
      </a:dk2>
      <a:lt2>
        <a:srgbClr val="EDEDED"/>
      </a:lt2>
      <a:accent1>
        <a:srgbClr val="D5072D"/>
      </a:accent1>
      <a:accent2>
        <a:srgbClr val="555555"/>
      </a:accent2>
      <a:accent3>
        <a:srgbClr val="B7182E"/>
      </a:accent3>
      <a:accent4>
        <a:srgbClr val="B0B0B0"/>
      </a:accent4>
      <a:accent5>
        <a:srgbClr val="D5072D"/>
      </a:accent5>
      <a:accent6>
        <a:srgbClr val="EDEDED"/>
      </a:accent6>
      <a:hlink>
        <a:srgbClr val="D5072D"/>
      </a:hlink>
      <a:folHlink>
        <a:srgbClr val="D5072D"/>
      </a:folHlink>
    </a:clrScheme>
    <a:fontScheme name="SoVD_PTSANS">
      <a:majorFont>
        <a:latin typeface="PT Sans Bold"/>
        <a:ea typeface=""/>
        <a:cs typeface=""/>
      </a:majorFont>
      <a:minorFont>
        <a:latin typeface="PT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2354879C.dotm</Template>
  <TotalTime>0</TotalTime>
  <Pages>6</Pages>
  <Words>1965</Words>
  <Characters>12381</Characters>
  <Application>Microsoft Office Word</Application>
  <DocSecurity>4</DocSecurity>
  <Lines>103</Lines>
  <Paragraphs>28</Paragraphs>
  <ScaleCrop>false</ScaleCrop>
  <HeadingPairs>
    <vt:vector size="2" baseType="variant">
      <vt:variant>
        <vt:lpstr>Titel</vt:lpstr>
      </vt:variant>
      <vt:variant>
        <vt:i4>1</vt:i4>
      </vt:variant>
    </vt:vector>
  </HeadingPairs>
  <TitlesOfParts>
    <vt:vector size="1" baseType="lpstr">
      <vt:lpstr>Sozialverband Deutschland</vt:lpstr>
    </vt:vector>
  </TitlesOfParts>
  <Company>Sozialverband Deutschland</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Sozialverband Deutschland</dc:title>
  <dc:subject/>
  <dc:creator>Klaus Bremers</dc:creator>
  <cp:keywords/>
  <dc:description/>
  <cp:lastModifiedBy>Anke Nordmann -228 BMG</cp:lastModifiedBy>
  <cp:revision>2</cp:revision>
  <cp:lastPrinted>2019-09-26T20:07:00Z</cp:lastPrinted>
  <dcterms:created xsi:type="dcterms:W3CDTF">2022-07-12T09:43:00Z</dcterms:created>
  <dcterms:modified xsi:type="dcterms:W3CDTF">2022-07-12T09:43:00Z</dcterms:modified>
</cp:coreProperties>
</file>